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налогоплателыцика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Pr="00E158FC">
              <w:rPr>
                <w:sz w:val="24"/>
                <w:szCs w:val="24"/>
              </w:rPr>
              <w:t>;</w:t>
            </w:r>
          </w:p>
          <w:p w:rsidR="000C0B2F" w:rsidRPr="00E158F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Pr="00E158FC">
              <w:rPr>
                <w:sz w:val="24"/>
                <w:szCs w:val="24"/>
              </w:rPr>
              <w:t>;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04.10.2021.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08.10.2021.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158FC">
              <w:rPr>
                <w:sz w:val="24"/>
                <w:szCs w:val="24"/>
              </w:rPr>
              <w:t>О рассмотрении отчета об исполнении сметы расходов ПАО «Россети Северный Кавказ» за 1 квартал 2021 года, включающего отчет о финансово-хозяйственной деятельности за 1 квартал 2021 года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158FC">
              <w:rPr>
                <w:sz w:val="24"/>
                <w:szCs w:val="24"/>
              </w:rPr>
              <w:t>О рассмотрении отчётов об исполнении сводного на принципах РСБУ и консолидированного на принципах МСФО бизнес-планов Группы «Россети Северный Кавказ» за 2020 год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158FC">
              <w:rPr>
                <w:sz w:val="24"/>
                <w:szCs w:val="24"/>
              </w:rPr>
      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01.04.2021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blPrEx>
          <w:tblCellMar>
            <w:top w:w="0" w:type="dxa"/>
            <w:bottom w:w="0" w:type="dxa"/>
          </w:tblCellMar>
        </w:tblPrEx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blPrEx>
          <w:tblCellMar>
            <w:top w:w="0" w:type="dxa"/>
            <w:bottom w:w="0" w:type="dxa"/>
          </w:tblCellMar>
        </w:tblPrEx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C0B2F"/>
    <w:rsid w:val="00381BC6"/>
    <w:rsid w:val="00BE7E28"/>
    <w:rsid w:val="00C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0A1B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2021-10-05T06:50:00Z</dcterms:created>
  <dcterms:modified xsi:type="dcterms:W3CDTF">2021-10-05T06:58:00Z</dcterms:modified>
</cp:coreProperties>
</file>