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AD" w:rsidRPr="00451C80" w:rsidRDefault="00A51CAD" w:rsidP="00A51CAD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451C80">
        <w:rPr>
          <w:b/>
          <w:sz w:val="24"/>
          <w:szCs w:val="24"/>
          <w:lang w:eastAsia="ru-RU"/>
        </w:rPr>
        <w:t>Сообщение о существенном факте</w:t>
      </w:r>
    </w:p>
    <w:p w:rsidR="00A51CAD" w:rsidRPr="00451C80" w:rsidRDefault="00A51CAD" w:rsidP="00A51CAD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451C80">
        <w:rPr>
          <w:b/>
          <w:sz w:val="24"/>
          <w:szCs w:val="24"/>
          <w:lang w:eastAsia="ru-RU"/>
        </w:rPr>
        <w:t>«О совершении эмитентом сделки, в совершении которой имеется заинтересованность»</w:t>
      </w:r>
      <w:r w:rsidR="00810256" w:rsidRPr="00451C80">
        <w:rPr>
          <w:b/>
          <w:sz w:val="24"/>
          <w:szCs w:val="24"/>
          <w:lang w:eastAsia="ru-RU"/>
        </w:rPr>
        <w:t xml:space="preserve"> (раскрытие инсайдерской информации)</w:t>
      </w:r>
    </w:p>
    <w:p w:rsidR="00A51CAD" w:rsidRPr="00451C80" w:rsidRDefault="00A51CAD" w:rsidP="00A51CAD">
      <w:pPr>
        <w:tabs>
          <w:tab w:val="left" w:pos="5131"/>
        </w:tabs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tbl>
      <w:tblPr>
        <w:tblW w:w="850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8"/>
        <w:gridCol w:w="4677"/>
      </w:tblGrid>
      <w:tr w:rsidR="00451C80" w:rsidRPr="00451C80" w:rsidTr="007339E6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jc w:val="center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 Общие сведения</w:t>
            </w:r>
          </w:p>
        </w:tc>
      </w:tr>
      <w:tr w:rsidR="00451C80" w:rsidRPr="00451C80" w:rsidTr="007339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451C80" w:rsidRPr="00451C80" w:rsidTr="007339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ПАО «МРСК Северного Кавказа»</w:t>
            </w:r>
          </w:p>
        </w:tc>
      </w:tr>
      <w:tr w:rsidR="00451C80" w:rsidRPr="00451C80" w:rsidTr="007339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Российская Федерация, г. Пятигорск</w:t>
            </w:r>
          </w:p>
        </w:tc>
      </w:tr>
      <w:tr w:rsidR="00451C80" w:rsidRPr="00451C80" w:rsidTr="007339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1062632029778</w:t>
            </w:r>
          </w:p>
        </w:tc>
      </w:tr>
      <w:tr w:rsidR="00451C80" w:rsidRPr="00451C80" w:rsidTr="007339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2632082033</w:t>
            </w:r>
          </w:p>
        </w:tc>
      </w:tr>
      <w:tr w:rsidR="00451C80" w:rsidRPr="00451C80" w:rsidTr="007339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34747-E</w:t>
            </w:r>
          </w:p>
        </w:tc>
      </w:tr>
      <w:tr w:rsidR="00451C80" w:rsidRPr="00451C80" w:rsidTr="007339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7045D1" w:rsidP="00FE4942">
            <w:pPr>
              <w:contextualSpacing/>
              <w:jc w:val="both"/>
              <w:rPr>
                <w:sz w:val="24"/>
                <w:szCs w:val="24"/>
              </w:rPr>
            </w:pPr>
            <w:hyperlink r:id="rId7" w:history="1">
              <w:r w:rsidR="00A51CAD" w:rsidRPr="00451C80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="00A51CAD" w:rsidRPr="00451C80">
                <w:rPr>
                  <w:sz w:val="24"/>
                  <w:szCs w:val="24"/>
                  <w:u w:val="single"/>
                </w:rPr>
                <w:t>://www.mrsk-sk.ru</w:t>
              </w:r>
            </w:hyperlink>
            <w:r w:rsidR="00A51CAD" w:rsidRPr="00451C80">
              <w:rPr>
                <w:sz w:val="24"/>
                <w:szCs w:val="24"/>
                <w:u w:val="single"/>
              </w:rPr>
              <w:t xml:space="preserve">; </w:t>
            </w:r>
            <w:hyperlink r:id="rId8" w:history="1">
              <w:r w:rsidR="00A51CAD" w:rsidRPr="00451C80">
                <w:rPr>
                  <w:sz w:val="24"/>
                  <w:szCs w:val="24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451C80" w:rsidRPr="00451C80" w:rsidTr="007339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FD2F33" w:rsidP="00263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  <w:r w:rsidR="000377A6" w:rsidRPr="009E53EA">
              <w:rPr>
                <w:sz w:val="24"/>
                <w:szCs w:val="24"/>
              </w:rPr>
              <w:t>.2019</w:t>
            </w:r>
          </w:p>
        </w:tc>
      </w:tr>
      <w:tr w:rsidR="00451C80" w:rsidRPr="00451C80" w:rsidTr="007339E6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51C80" w:rsidRPr="00451C80" w:rsidTr="007339E6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center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2. Содержание сообщения</w:t>
            </w:r>
          </w:p>
        </w:tc>
      </w:tr>
      <w:tr w:rsidR="00451C80" w:rsidRPr="00451C80" w:rsidTr="007339E6">
        <w:trPr>
          <w:trHeight w:val="274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451C80">
              <w:rPr>
                <w:bCs/>
                <w:sz w:val="24"/>
                <w:szCs w:val="24"/>
                <w:lang w:eastAsia="ru-RU"/>
              </w:rPr>
              <w:t xml:space="preserve">Категория сделки (сделка, в совершении которой имелась заинтересованность; сделка, в совершении которой имелась заинтересованность, которая одновременно является крупной сделкой) </w:t>
            </w:r>
            <w:r w:rsidR="000646D4" w:rsidRPr="00451C80">
              <w:rPr>
                <w:bCs/>
                <w:sz w:val="24"/>
                <w:szCs w:val="24"/>
                <w:lang w:eastAsia="ru-RU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>сделка, в совершении которой имелась заинтересованность.</w:t>
            </w:r>
            <w:proofErr w:type="gramEnd"/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2.2. Вид и предмет сделки</w:t>
            </w:r>
          </w:p>
          <w:p w:rsidR="00A51CAD" w:rsidRPr="00451C80" w:rsidRDefault="000646D4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вид сделки:</w:t>
            </w:r>
          </w:p>
          <w:p w:rsidR="00A51CAD" w:rsidRDefault="000377A6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Договор </w:t>
            </w:r>
            <w:r w:rsidR="00FD2F3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подряда</w:t>
            </w:r>
            <w:r w:rsidR="00A51CAD" w:rsidRPr="00451C80">
              <w:rPr>
                <w:b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FF088B" w:rsidRPr="00451C80" w:rsidRDefault="00FF088B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предмет сделки:</w:t>
            </w:r>
          </w:p>
          <w:p w:rsidR="00A51CAD" w:rsidRPr="00BE3E02" w:rsidRDefault="006016AC" w:rsidP="006016AC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6016A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одрядчик</w:t>
            </w:r>
            <w:r w:rsidRPr="006016A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обязуется выполнить по заданию З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аказчика</w:t>
            </w:r>
            <w:r w:rsidRPr="006016A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работы по ремонту электросетевого оборудования в зоне ответственности Дербентских ГЭС, Дербентского РЭС, Табасаранского РЭС, </w:t>
            </w:r>
            <w:proofErr w:type="spellStart"/>
            <w:r w:rsidRPr="006016A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Кайтагского</w:t>
            </w:r>
            <w:proofErr w:type="spellEnd"/>
            <w:r w:rsidRPr="006016A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РЭС, </w:t>
            </w:r>
            <w:proofErr w:type="spellStart"/>
            <w:r w:rsidRPr="006016A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Гергебильского</w:t>
            </w:r>
            <w:proofErr w:type="spellEnd"/>
            <w:r w:rsidRPr="006016A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РЭС, </w:t>
            </w:r>
            <w:proofErr w:type="spellStart"/>
            <w:r w:rsidRPr="006016A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Гунибского</w:t>
            </w:r>
            <w:proofErr w:type="spellEnd"/>
            <w:r w:rsidRPr="006016A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РЭС, </w:t>
            </w:r>
            <w:proofErr w:type="spellStart"/>
            <w:r w:rsidRPr="006016A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Унцукульского</w:t>
            </w:r>
            <w:proofErr w:type="spellEnd"/>
            <w:r w:rsidRPr="006016A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РЭС, </w:t>
            </w:r>
            <w:proofErr w:type="spellStart"/>
            <w:r w:rsidRPr="006016A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Хунзахского</w:t>
            </w:r>
            <w:proofErr w:type="spellEnd"/>
            <w:r w:rsidRPr="006016A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РЭС, ПУ </w:t>
            </w:r>
            <w:proofErr w:type="spellStart"/>
            <w:r w:rsidRPr="006016A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Затеречных</w:t>
            </w:r>
            <w:proofErr w:type="spellEnd"/>
            <w:r w:rsidRPr="006016A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электрических сетей, ПУ </w:t>
            </w:r>
            <w:proofErr w:type="spellStart"/>
            <w:r w:rsidRPr="006016A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Гергебельских</w:t>
            </w:r>
            <w:proofErr w:type="spellEnd"/>
            <w:r w:rsidRPr="006016A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электрических сетей, ПУ Северных электрических сетей, ПУ Дербентских электрических сетей, ПУ Центральных </w:t>
            </w:r>
            <w:r w:rsidRPr="00BE3E0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электрических сетей и сдать результаты выполненных работ Заказчику, а Заказчик обязуется принять</w:t>
            </w:r>
            <w:proofErr w:type="gramEnd"/>
            <w:r w:rsidRPr="00BE3E0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результаты работы и оплатить их</w:t>
            </w:r>
            <w:r w:rsidR="00A51CAD" w:rsidRPr="00BE3E02">
              <w:rPr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A51CAD" w:rsidRPr="00BE3E02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Pr="00BE3E02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BE3E02">
              <w:rPr>
                <w:bCs/>
                <w:sz w:val="24"/>
                <w:szCs w:val="24"/>
                <w:lang w:eastAsia="ru-RU"/>
              </w:rPr>
              <w:t>2.3. 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      </w:r>
          </w:p>
          <w:p w:rsidR="000066BF" w:rsidRPr="00BE3E02" w:rsidRDefault="000066BF" w:rsidP="000066B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BE3E02" w:rsidRPr="00BE3E02" w:rsidRDefault="00BE3E02" w:rsidP="00BE3E0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E3E02">
              <w:rPr>
                <w:b/>
                <w:bCs/>
                <w:i/>
                <w:sz w:val="24"/>
                <w:szCs w:val="24"/>
                <w:lang w:eastAsia="ru-RU"/>
              </w:rPr>
              <w:t>Объемы выполняемых работ, а также требования к ним определяются в «Техническом задании на выполнение работ» (Приложение № 1 к Договору).</w:t>
            </w:r>
          </w:p>
          <w:p w:rsidR="000066BF" w:rsidRDefault="00BE3E02" w:rsidP="00BE3E0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E3E02">
              <w:rPr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Сроки выполнения работ определены в «Графике выполнения работ» (Приложение 2 к 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Д</w:t>
            </w:r>
            <w:r w:rsidRPr="00BE3E02">
              <w:rPr>
                <w:b/>
                <w:bCs/>
                <w:i/>
                <w:sz w:val="24"/>
                <w:szCs w:val="24"/>
                <w:lang w:eastAsia="ru-RU"/>
              </w:rPr>
              <w:t>оговору).</w:t>
            </w:r>
          </w:p>
          <w:p w:rsidR="00BE3E02" w:rsidRDefault="00BE3E02" w:rsidP="00BE3E0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BE3E02" w:rsidRPr="00BE3E02" w:rsidRDefault="00BE3E02" w:rsidP="00BE3E0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E3E02">
              <w:rPr>
                <w:b/>
                <w:bCs/>
                <w:i/>
                <w:sz w:val="24"/>
                <w:szCs w:val="24"/>
                <w:lang w:eastAsia="ru-RU"/>
              </w:rPr>
              <w:t>З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аказчик</w:t>
            </w:r>
            <w:r w:rsidRPr="00BE3E02">
              <w:rPr>
                <w:b/>
                <w:bCs/>
                <w:i/>
                <w:sz w:val="24"/>
                <w:szCs w:val="24"/>
                <w:lang w:eastAsia="ru-RU"/>
              </w:rPr>
              <w:t xml:space="preserve"> обязуется:</w:t>
            </w:r>
          </w:p>
          <w:p w:rsidR="00BE3E02" w:rsidRPr="00BE3E02" w:rsidRDefault="00BE3E02" w:rsidP="00BE3E0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BE3E02">
              <w:rPr>
                <w:b/>
                <w:bCs/>
                <w:i/>
                <w:sz w:val="24"/>
                <w:szCs w:val="24"/>
                <w:lang w:eastAsia="ru-RU"/>
              </w:rPr>
              <w:t>Организовать допуск персонала П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одрядчика</w:t>
            </w:r>
            <w:r w:rsidRPr="00BE3E02">
              <w:rPr>
                <w:b/>
                <w:bCs/>
                <w:i/>
                <w:sz w:val="24"/>
                <w:szCs w:val="24"/>
                <w:lang w:eastAsia="ru-RU"/>
              </w:rPr>
              <w:t xml:space="preserve"> в электроустановки, эксплуатируемые АО «Дагестанская сетевая компания»,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 для выполнения ремонтных работ;</w:t>
            </w:r>
          </w:p>
          <w:p w:rsidR="00BE3E02" w:rsidRDefault="00BE3E02" w:rsidP="00BE3E0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BE3E02">
              <w:rPr>
                <w:b/>
                <w:bCs/>
                <w:i/>
                <w:sz w:val="24"/>
                <w:szCs w:val="24"/>
                <w:lang w:eastAsia="ru-RU"/>
              </w:rPr>
              <w:t>Организовывать вывод оборудования и сооружений в ремонт для П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одрядчика </w:t>
            </w:r>
            <w:r w:rsidRPr="00BE3E02">
              <w:rPr>
                <w:b/>
                <w:bCs/>
                <w:i/>
                <w:sz w:val="24"/>
                <w:szCs w:val="24"/>
                <w:lang w:eastAsia="ru-RU"/>
              </w:rPr>
              <w:t xml:space="preserve">и ввод в работу в установленном 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порядке;</w:t>
            </w:r>
          </w:p>
          <w:p w:rsidR="00BE3E02" w:rsidRPr="00BE3E02" w:rsidRDefault="00BE3E02" w:rsidP="00BE3E0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BE3E02">
              <w:rPr>
                <w:b/>
                <w:bCs/>
                <w:i/>
                <w:sz w:val="24"/>
                <w:szCs w:val="24"/>
                <w:lang w:eastAsia="ru-RU"/>
              </w:rPr>
              <w:t>Производить совместно с П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одрядчиком</w:t>
            </w:r>
            <w:r w:rsidRPr="00BE3E02">
              <w:rPr>
                <w:b/>
                <w:bCs/>
                <w:i/>
                <w:sz w:val="24"/>
                <w:szCs w:val="24"/>
                <w:lang w:eastAsia="ru-RU"/>
              </w:rPr>
              <w:t xml:space="preserve"> комиссионную приемку оборудования из ремонта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BE3E02" w:rsidRDefault="00BE3E02" w:rsidP="00BE3E0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BE3E02">
              <w:rPr>
                <w:b/>
                <w:bCs/>
                <w:i/>
                <w:sz w:val="24"/>
                <w:szCs w:val="24"/>
                <w:lang w:eastAsia="ru-RU"/>
              </w:rPr>
              <w:t>Производить предварительно – по окончании приемосдаточных испытаний, и окончательно – по результатам месячной подконтрольной эксплу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атации, оценку качества ремонта;</w:t>
            </w:r>
          </w:p>
          <w:p w:rsidR="00BE3E02" w:rsidRDefault="00BE3E02" w:rsidP="00BE3E0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BE3E02">
              <w:rPr>
                <w:b/>
                <w:bCs/>
                <w:i/>
                <w:sz w:val="24"/>
                <w:szCs w:val="24"/>
                <w:lang w:eastAsia="ru-RU"/>
              </w:rPr>
              <w:t xml:space="preserve">Своевременно оплатить выполненные работы в соответствии с требованиями 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Договора и др.</w:t>
            </w:r>
          </w:p>
          <w:p w:rsidR="00F704AB" w:rsidRPr="00BE3E02" w:rsidRDefault="00F704AB" w:rsidP="00BE3E0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BE3E02" w:rsidRPr="00BE3E02" w:rsidRDefault="00BE3E02" w:rsidP="00BE3E0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E3E02">
              <w:rPr>
                <w:b/>
                <w:bCs/>
                <w:i/>
                <w:sz w:val="24"/>
                <w:szCs w:val="24"/>
                <w:lang w:eastAsia="ru-RU"/>
              </w:rPr>
              <w:t>П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одрядчик</w:t>
            </w:r>
            <w:r w:rsidRPr="00BE3E02">
              <w:rPr>
                <w:b/>
                <w:bCs/>
                <w:i/>
                <w:sz w:val="24"/>
                <w:szCs w:val="24"/>
                <w:lang w:eastAsia="ru-RU"/>
              </w:rPr>
              <w:t xml:space="preserve"> обязуется:</w:t>
            </w:r>
          </w:p>
          <w:p w:rsidR="00BE3E02" w:rsidRDefault="00BE3E02" w:rsidP="00BE3E0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BE3E02">
              <w:rPr>
                <w:b/>
                <w:bCs/>
                <w:i/>
                <w:sz w:val="24"/>
                <w:szCs w:val="24"/>
                <w:lang w:eastAsia="ru-RU"/>
              </w:rPr>
              <w:t>Выполнять ремонтные работы, указанные в Техническом задании (Приложение 1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 к Договору</w:t>
            </w:r>
            <w:r w:rsidRPr="00BE3E02">
              <w:rPr>
                <w:b/>
                <w:bCs/>
                <w:i/>
                <w:sz w:val="24"/>
                <w:szCs w:val="24"/>
                <w:lang w:eastAsia="ru-RU"/>
              </w:rPr>
              <w:t>) качестве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нно и в установленные сроки;</w:t>
            </w:r>
          </w:p>
          <w:p w:rsidR="00BE3E02" w:rsidRDefault="00BE3E02" w:rsidP="00BE3E0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BE3E02">
              <w:rPr>
                <w:b/>
                <w:bCs/>
                <w:i/>
                <w:sz w:val="24"/>
                <w:szCs w:val="24"/>
                <w:lang w:eastAsia="ru-RU"/>
              </w:rPr>
              <w:t>Осуществлять приемку, разгрузку и хранение оборудования, мат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ериалов, изделий, комплектующих;</w:t>
            </w:r>
          </w:p>
          <w:p w:rsidR="00BE3E02" w:rsidRDefault="00BE3E02" w:rsidP="00BE3E0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BE3E02">
              <w:rPr>
                <w:b/>
                <w:bCs/>
                <w:i/>
                <w:sz w:val="24"/>
                <w:szCs w:val="24"/>
                <w:lang w:eastAsia="ru-RU"/>
              </w:rPr>
              <w:t>Нести гарантийные обязательств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а в течение не менее 12 месяцев </w:t>
            </w:r>
            <w:proofErr w:type="gramStart"/>
            <w:r>
              <w:rPr>
                <w:b/>
                <w:bCs/>
                <w:i/>
                <w:sz w:val="24"/>
                <w:szCs w:val="24"/>
                <w:lang w:eastAsia="ru-RU"/>
              </w:rPr>
              <w:t>с даты сдачи</w:t>
            </w:r>
            <w:proofErr w:type="gramEnd"/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 выполненных работ</w:t>
            </w:r>
            <w:r w:rsidRPr="00BE3E02">
              <w:rPr>
                <w:b/>
                <w:bCs/>
                <w:i/>
                <w:sz w:val="24"/>
                <w:szCs w:val="24"/>
                <w:lang w:eastAsia="ru-RU"/>
              </w:rPr>
              <w:t xml:space="preserve"> по качеству их выполнения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 и др.</w:t>
            </w:r>
          </w:p>
          <w:p w:rsidR="00BE3E02" w:rsidRDefault="00BE3E02" w:rsidP="000066B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0066BF" w:rsidRPr="000066BF" w:rsidRDefault="000066BF" w:rsidP="000066B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0066BF">
              <w:rPr>
                <w:b/>
                <w:bCs/>
                <w:i/>
                <w:sz w:val="24"/>
                <w:szCs w:val="24"/>
                <w:lang w:eastAsia="ru-RU"/>
              </w:rPr>
              <w:t>В случае если фактические расходы Подрядчика оказались меньше тех, которые учитывались при определении цены работ, Заказчик оплачивает выполненные работы по цене фактических расходов.</w:t>
            </w:r>
          </w:p>
          <w:p w:rsidR="000066BF" w:rsidRDefault="00BE3E02" w:rsidP="000066B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E3E02">
              <w:rPr>
                <w:b/>
                <w:bCs/>
                <w:i/>
                <w:sz w:val="24"/>
                <w:szCs w:val="24"/>
                <w:lang w:eastAsia="ru-RU"/>
              </w:rPr>
              <w:t>Платежи за выполненные работы производятся за полностью завершенные конструктивные элементы и виды работ.</w:t>
            </w:r>
          </w:p>
          <w:p w:rsidR="00BE3E02" w:rsidRDefault="00BE3E02" w:rsidP="000066B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BE3E02">
              <w:rPr>
                <w:b/>
                <w:bCs/>
                <w:i/>
                <w:sz w:val="24"/>
                <w:szCs w:val="24"/>
                <w:lang w:eastAsia="ru-RU"/>
              </w:rPr>
              <w:t>П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одрядчик</w:t>
            </w:r>
            <w:r w:rsidRPr="00BE3E02">
              <w:rPr>
                <w:b/>
                <w:bCs/>
                <w:i/>
                <w:sz w:val="24"/>
                <w:szCs w:val="24"/>
                <w:lang w:eastAsia="ru-RU"/>
              </w:rPr>
              <w:t xml:space="preserve"> не позднее двух рабочих дней с момента окончания работ по каждому объекту, направляет З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аказчику</w:t>
            </w:r>
            <w:r w:rsidRPr="00BE3E02">
              <w:rPr>
                <w:b/>
                <w:bCs/>
                <w:i/>
                <w:sz w:val="24"/>
                <w:szCs w:val="24"/>
                <w:lang w:eastAsia="ru-RU"/>
              </w:rPr>
              <w:t xml:space="preserve"> уведомление о готовности к сдаче выполненных работ по каждому объекту, после </w:t>
            </w:r>
            <w:proofErr w:type="gramStart"/>
            <w:r w:rsidRPr="00BE3E02">
              <w:rPr>
                <w:b/>
                <w:bCs/>
                <w:i/>
                <w:sz w:val="24"/>
                <w:szCs w:val="24"/>
                <w:lang w:eastAsia="ru-RU"/>
              </w:rPr>
              <w:t>получения</w:t>
            </w:r>
            <w:proofErr w:type="gramEnd"/>
            <w:r w:rsidRPr="00BE3E02">
              <w:rPr>
                <w:b/>
                <w:bCs/>
                <w:i/>
                <w:sz w:val="24"/>
                <w:szCs w:val="24"/>
                <w:lang w:eastAsia="ru-RU"/>
              </w:rPr>
              <w:t xml:space="preserve"> которых З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аказчик</w:t>
            </w:r>
            <w:r w:rsidRPr="00BE3E02">
              <w:rPr>
                <w:b/>
                <w:bCs/>
                <w:i/>
                <w:sz w:val="24"/>
                <w:szCs w:val="24"/>
                <w:lang w:eastAsia="ru-RU"/>
              </w:rPr>
              <w:t xml:space="preserve"> в течение пяти рабочих дней организует и осуществляет приемку выполненных работ.</w:t>
            </w:r>
          </w:p>
          <w:p w:rsidR="00BE3E02" w:rsidRDefault="00BE3E02" w:rsidP="000066BF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</w:t>
            </w:r>
          </w:p>
          <w:p w:rsidR="00A51CAD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срок исполнения обязательств по сделке:</w:t>
            </w:r>
          </w:p>
          <w:p w:rsidR="000066BF" w:rsidRPr="00451C80" w:rsidRDefault="000066BF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C97076" w:rsidRDefault="006016AC" w:rsidP="00160D0A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16A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Срок выполнения работ: устанавливается </w:t>
            </w:r>
            <w:proofErr w:type="gramStart"/>
            <w:r w:rsidRPr="006016A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6016AC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Договора по 31.12.2019 и распространяет своё действие на взаимоотношения сторон, возникшие до подписания настоящего Договора</w:t>
            </w:r>
            <w:r w:rsidR="009C3A0A" w:rsidRPr="009C3A0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0066BF" w:rsidRDefault="000066BF" w:rsidP="000066BF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016AC" w:rsidRPr="00D40523" w:rsidRDefault="006016AC" w:rsidP="00160D0A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052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Оплата за выполненные работы производится Заказчиком после выполнения Подрядчиком условий, указанных в Договор</w:t>
            </w:r>
            <w:r w:rsidR="00F704AB" w:rsidRPr="00D4052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="00C14EAA" w:rsidRPr="00D4052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D4052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 срок до 30.06.2020.</w:t>
            </w:r>
          </w:p>
          <w:p w:rsidR="00AB0FF9" w:rsidRPr="00D40523" w:rsidRDefault="00AB0FF9" w:rsidP="00AB0FF9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51CAD" w:rsidRPr="00D40523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D40523">
              <w:rPr>
                <w:bCs/>
                <w:sz w:val="24"/>
                <w:szCs w:val="24"/>
                <w:lang w:eastAsia="ru-RU"/>
              </w:rPr>
              <w:t>– стороны и выгодоприобретатели по сделке:</w:t>
            </w:r>
          </w:p>
          <w:p w:rsidR="00A51CAD" w:rsidRPr="00D40523" w:rsidRDefault="00A51CA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D40523">
              <w:rPr>
                <w:b/>
                <w:bCs/>
                <w:i/>
                <w:sz w:val="24"/>
                <w:szCs w:val="24"/>
                <w:lang w:eastAsia="ru-RU"/>
              </w:rPr>
              <w:t>ПАО «МРСК Северного Кавказа»</w:t>
            </w:r>
            <w:r w:rsidR="00AB0FF9" w:rsidRPr="00D40523">
              <w:rPr>
                <w:b/>
                <w:bCs/>
                <w:i/>
                <w:sz w:val="24"/>
                <w:szCs w:val="24"/>
                <w:lang w:eastAsia="ru-RU"/>
              </w:rPr>
              <w:t xml:space="preserve"> –</w:t>
            </w:r>
            <w:r w:rsidRPr="00D40523"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D54D90" w:rsidRPr="00D40523">
              <w:rPr>
                <w:b/>
                <w:bCs/>
                <w:i/>
                <w:sz w:val="24"/>
                <w:szCs w:val="24"/>
                <w:lang w:eastAsia="ru-RU"/>
              </w:rPr>
              <w:t>Подрядчик</w:t>
            </w:r>
            <w:r w:rsidR="00C97076" w:rsidRPr="00D40523">
              <w:rPr>
                <w:b/>
                <w:bCs/>
                <w:i/>
                <w:sz w:val="24"/>
                <w:szCs w:val="24"/>
                <w:lang w:eastAsia="ru-RU"/>
              </w:rPr>
              <w:t xml:space="preserve"> (сторона по сделке)</w:t>
            </w:r>
            <w:r w:rsidRPr="00D40523">
              <w:rPr>
                <w:b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D54D90" w:rsidRPr="00D40523" w:rsidRDefault="00D54D90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D40523">
              <w:rPr>
                <w:b/>
                <w:bCs/>
                <w:i/>
                <w:sz w:val="24"/>
                <w:szCs w:val="24"/>
                <w:lang w:eastAsia="ru-RU"/>
              </w:rPr>
              <w:t>АО «Дагестанская сетевая компания» – Заказчик (сторона по сделке);</w:t>
            </w:r>
          </w:p>
          <w:p w:rsidR="00C97076" w:rsidRDefault="005C31D7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D40523">
              <w:rPr>
                <w:b/>
                <w:bCs/>
                <w:i/>
                <w:sz w:val="24"/>
                <w:szCs w:val="24"/>
                <w:lang w:eastAsia="ru-RU"/>
              </w:rPr>
              <w:t>Выгодоприобретатели по сделке отсутствуют.</w:t>
            </w:r>
          </w:p>
          <w:p w:rsidR="005C31D7" w:rsidRPr="00451C80" w:rsidRDefault="005C31D7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размер сделки в денежном выражении:</w:t>
            </w:r>
          </w:p>
          <w:p w:rsidR="005C31D7" w:rsidRDefault="00D54D90" w:rsidP="00160D0A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4D9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1 028 411 108 (один миллиард двадцать восемь миллионов четыреста одиннадцат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ь тысяч сто восемь) руб. 52 коп</w:t>
            </w:r>
            <w:r w:rsidR="005C31D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5C31D7" w:rsidRDefault="005C31D7" w:rsidP="00160D0A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в процентах от стоимости активов эмитента:</w:t>
            </w:r>
          </w:p>
          <w:p w:rsidR="00A51CAD" w:rsidRPr="00451C80" w:rsidRDefault="00D54D90" w:rsidP="00FE4942">
            <w:pPr>
              <w:contextualSpacing/>
              <w:jc w:val="both"/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="00420363">
              <w:rPr>
                <w:b/>
                <w:bCs/>
                <w:i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7</w:t>
            </w:r>
            <w:r w:rsidR="00A51CAD" w:rsidRPr="00451C80">
              <w:rPr>
                <w:b/>
                <w:bCs/>
                <w:i/>
                <w:sz w:val="24"/>
                <w:szCs w:val="24"/>
                <w:lang w:eastAsia="ru-RU"/>
              </w:rPr>
              <w:t xml:space="preserve"> %.</w:t>
            </w: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2.5. Стоимость активов эмитента на дату окончания последнего завершенного отчетного периода, предшествующего совершению сделки (заключению договора) – </w:t>
            </w:r>
            <w:r w:rsidR="005C31D7">
              <w:rPr>
                <w:b/>
                <w:bCs/>
                <w:i/>
                <w:sz w:val="24"/>
                <w:szCs w:val="24"/>
                <w:lang w:eastAsia="ru-RU"/>
              </w:rPr>
              <w:t>38</w:t>
            </w:r>
            <w:r w:rsidR="00D54D90">
              <w:rPr>
                <w:b/>
                <w:bCs/>
                <w:i/>
                <w:sz w:val="24"/>
                <w:szCs w:val="24"/>
                <w:lang w:eastAsia="ru-RU"/>
              </w:rPr>
              <w:t> 594 943</w:t>
            </w: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 xml:space="preserve"> тыс. руб. на 3</w:t>
            </w:r>
            <w:r w:rsidR="005C31D7">
              <w:rPr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C97076">
              <w:rPr>
                <w:b/>
                <w:bCs/>
                <w:i/>
                <w:sz w:val="24"/>
                <w:szCs w:val="24"/>
                <w:lang w:eastAsia="ru-RU"/>
              </w:rPr>
              <w:t>.0</w:t>
            </w:r>
            <w:r w:rsidR="00D54D90">
              <w:rPr>
                <w:b/>
                <w:bCs/>
                <w:i/>
                <w:sz w:val="24"/>
                <w:szCs w:val="24"/>
                <w:lang w:eastAsia="ru-RU"/>
              </w:rPr>
              <w:t>9</w:t>
            </w: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>.201</w:t>
            </w:r>
            <w:r w:rsidR="00C97076">
              <w:rPr>
                <w:b/>
                <w:bCs/>
                <w:i/>
                <w:sz w:val="24"/>
                <w:szCs w:val="24"/>
                <w:lang w:eastAsia="ru-RU"/>
              </w:rPr>
              <w:t>9</w:t>
            </w: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2.6. Дата совершения сделки (заключения договора) – </w:t>
            </w:r>
            <w:r w:rsidR="00A06224">
              <w:rPr>
                <w:b/>
                <w:bCs/>
                <w:i/>
                <w:sz w:val="24"/>
                <w:szCs w:val="24"/>
                <w:lang w:eastAsia="ru-RU"/>
              </w:rPr>
              <w:t>12.11</w:t>
            </w:r>
            <w:r w:rsidR="00C97076">
              <w:rPr>
                <w:b/>
                <w:bCs/>
                <w:i/>
                <w:sz w:val="24"/>
                <w:szCs w:val="24"/>
                <w:lang w:eastAsia="ru-RU"/>
              </w:rPr>
              <w:t>.2019</w:t>
            </w: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pStyle w:val="ConsPlusNormal"/>
              <w:jc w:val="both"/>
              <w:rPr>
                <w:bCs/>
              </w:rPr>
            </w:pPr>
            <w:r w:rsidRPr="00451C80">
              <w:rPr>
                <w:bCs/>
              </w:rPr>
              <w:t xml:space="preserve">2.7. </w:t>
            </w:r>
            <w:proofErr w:type="gramStart"/>
            <w:r w:rsidRPr="00451C80">
              <w:rPr>
                <w:bCs/>
              </w:rPr>
              <w:t xml:space="preserve">Полное и сокращенное фирменные наименования (для некоммерческой организации </w:t>
            </w:r>
            <w:r w:rsidR="0004497C" w:rsidRPr="00451C80">
              <w:rPr>
                <w:bCs/>
              </w:rPr>
              <w:t>–</w:t>
            </w:r>
            <w:r w:rsidRPr="00451C80">
              <w:rPr>
                <w:bCs/>
              </w:rPr>
              <w:t xml:space="preserve">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</w:t>
            </w:r>
            <w:proofErr w:type="gramEnd"/>
            <w:r w:rsidRPr="00451C80">
              <w:rPr>
                <w:bCs/>
              </w:rPr>
              <w:t>) эмитента и юридического лица, являющегося стороной в сделке:</w:t>
            </w:r>
          </w:p>
          <w:p w:rsidR="00DA7AC9" w:rsidRPr="00451C80" w:rsidRDefault="00DA7AC9" w:rsidP="000F2DA6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A06224" w:rsidRPr="00451C80" w:rsidRDefault="00A06224" w:rsidP="00A0622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A06224" w:rsidRPr="00A06224" w:rsidRDefault="00A06224" w:rsidP="00A06224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A06224">
              <w:rPr>
                <w:b/>
                <w:bCs/>
                <w:i/>
                <w:sz w:val="24"/>
                <w:szCs w:val="24"/>
              </w:rPr>
              <w:t>Иванов Виталий Валерьевич</w:t>
            </w:r>
          </w:p>
          <w:p w:rsidR="00A06224" w:rsidRPr="007339E6" w:rsidRDefault="00A06224" w:rsidP="00A06224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7339E6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7339E6">
              <w:rPr>
                <w:bCs/>
                <w:sz w:val="24"/>
                <w:szCs w:val="24"/>
              </w:rPr>
              <w:t xml:space="preserve">основание признания лица </w:t>
            </w:r>
            <w:proofErr w:type="gramStart"/>
            <w:r w:rsidRPr="007339E6">
              <w:rPr>
                <w:bCs/>
                <w:sz w:val="24"/>
                <w:szCs w:val="24"/>
              </w:rPr>
              <w:t>заинтересованным</w:t>
            </w:r>
            <w:proofErr w:type="gramEnd"/>
            <w:r w:rsidRPr="007339E6">
              <w:rPr>
                <w:bCs/>
                <w:sz w:val="24"/>
                <w:szCs w:val="24"/>
              </w:rPr>
              <w:t xml:space="preserve">: </w:t>
            </w:r>
            <w:r w:rsidRPr="007339E6">
              <w:rPr>
                <w:b/>
                <w:bCs/>
                <w:i/>
                <w:sz w:val="24"/>
                <w:szCs w:val="24"/>
              </w:rPr>
              <w:t>Генеральный директор, член Совета директоров, Председатель Правления ПАО «МРСК Северного Кавказа», одновременно занимающий должность Генерального директора, Председателя Правления и члена Совета директоров управляющей организац</w:t>
            </w:r>
            <w:proofErr w:type="gramStart"/>
            <w:r w:rsidRPr="007339E6">
              <w:rPr>
                <w:b/>
                <w:bCs/>
                <w:i/>
                <w:sz w:val="24"/>
                <w:szCs w:val="24"/>
              </w:rPr>
              <w:t>ии АО</w:t>
            </w:r>
            <w:proofErr w:type="gramEnd"/>
            <w:r w:rsidRPr="007339E6">
              <w:rPr>
                <w:b/>
                <w:bCs/>
                <w:i/>
                <w:sz w:val="24"/>
                <w:szCs w:val="24"/>
              </w:rPr>
              <w:t xml:space="preserve"> «Дагестанская сетевая компания» - ПАО «МРСК Северного Кавказа»;</w:t>
            </w:r>
          </w:p>
          <w:p w:rsidR="00A06224" w:rsidRPr="00A06224" w:rsidRDefault="00A06224" w:rsidP="00A06224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7339E6">
              <w:rPr>
                <w:bCs/>
                <w:sz w:val="24"/>
                <w:szCs w:val="24"/>
              </w:rPr>
              <w:t>– доля участия заинтересованного лица в уставных капиталах (доля</w:t>
            </w:r>
            <w:r w:rsidRPr="00A06224">
              <w:rPr>
                <w:bCs/>
                <w:sz w:val="24"/>
                <w:szCs w:val="24"/>
              </w:rPr>
              <w:t xml:space="preserve"> принадлежащих заинтересованному лицу акций) ПАО «МРСК Северного Кавказа» и</w:t>
            </w:r>
            <w:r>
              <w:rPr>
                <w:bCs/>
                <w:sz w:val="24"/>
                <w:szCs w:val="24"/>
              </w:rPr>
              <w:t xml:space="preserve"> АО «Дагестанская сетевая компания»</w:t>
            </w:r>
            <w:r w:rsidRPr="00A06224">
              <w:rPr>
                <w:b/>
                <w:bCs/>
                <w:i/>
                <w:sz w:val="24"/>
                <w:szCs w:val="24"/>
              </w:rPr>
              <w:t xml:space="preserve"> отсутствует;</w:t>
            </w:r>
          </w:p>
          <w:p w:rsidR="00A06224" w:rsidRDefault="00A06224" w:rsidP="00D06B06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D06B06" w:rsidRPr="00451C80" w:rsidRDefault="00D06B06" w:rsidP="00D06B06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D06B06" w:rsidRPr="00451C80" w:rsidRDefault="00D06B06" w:rsidP="00D06B06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</w:rPr>
              <w:t xml:space="preserve">полное и сокращенное фирменные наименования 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/>
                <w:bCs/>
                <w:i/>
                <w:sz w:val="24"/>
                <w:szCs w:val="24"/>
              </w:rPr>
              <w:t>Публичное акционерное общество «Российские сети»; ПАО «Россети»</w:t>
            </w:r>
          </w:p>
          <w:p w:rsidR="000D59F1" w:rsidRPr="00451C80" w:rsidRDefault="00D06B06" w:rsidP="00D06B06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место нахождения – </w:t>
            </w:r>
            <w:r w:rsidRPr="00451C80">
              <w:rPr>
                <w:b/>
                <w:bCs/>
                <w:i/>
                <w:sz w:val="24"/>
                <w:szCs w:val="24"/>
              </w:rPr>
              <w:t>Россия, г. Москва</w:t>
            </w:r>
          </w:p>
          <w:p w:rsidR="00D06B06" w:rsidRPr="00451C80" w:rsidRDefault="00D06B06" w:rsidP="00D06B06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заинтересованным: </w:t>
            </w:r>
            <w:r w:rsidRPr="00451C80">
              <w:rPr>
                <w:b/>
                <w:bCs/>
                <w:i/>
                <w:sz w:val="24"/>
                <w:szCs w:val="24"/>
              </w:rPr>
              <w:t>контролирующее лицо</w:t>
            </w:r>
            <w:r w:rsidR="0004497C" w:rsidRPr="00451C80">
              <w:rPr>
                <w:b/>
                <w:bCs/>
                <w:i/>
                <w:sz w:val="24"/>
                <w:szCs w:val="24"/>
              </w:rPr>
              <w:br/>
            </w:r>
            <w:r w:rsidRPr="00451C80">
              <w:rPr>
                <w:b/>
                <w:bCs/>
                <w:i/>
                <w:sz w:val="24"/>
                <w:szCs w:val="24"/>
              </w:rPr>
              <w:t>ПАО «МРСК Северного Кавказа»</w:t>
            </w:r>
            <w:r w:rsidR="00A06224">
              <w:rPr>
                <w:b/>
                <w:bCs/>
                <w:i/>
                <w:sz w:val="24"/>
                <w:szCs w:val="24"/>
              </w:rPr>
              <w:t xml:space="preserve"> и АО «Дагестанская сетевая компания»</w:t>
            </w:r>
            <w:r w:rsidR="00EF2811" w:rsidRPr="00451C8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A76560" w:rsidRPr="007339E6" w:rsidRDefault="00A51CAD" w:rsidP="00FE494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</w:rPr>
              <w:t xml:space="preserve">– доля участия заинтересованного </w:t>
            </w:r>
            <w:r w:rsidRPr="007339E6">
              <w:rPr>
                <w:bCs/>
                <w:sz w:val="24"/>
                <w:szCs w:val="24"/>
              </w:rPr>
              <w:t xml:space="preserve">лица в уставном капитале (доля принадлежащих заинтересованному лицу акций) </w:t>
            </w:r>
            <w:r w:rsidR="00EF2811" w:rsidRPr="007339E6">
              <w:rPr>
                <w:bCs/>
                <w:sz w:val="24"/>
                <w:szCs w:val="24"/>
              </w:rPr>
              <w:t>ПАО «МРСК Северного Кавказа»</w:t>
            </w:r>
            <w:r w:rsidR="00A76560" w:rsidRPr="007339E6">
              <w:rPr>
                <w:bCs/>
                <w:sz w:val="24"/>
                <w:szCs w:val="24"/>
              </w:rPr>
              <w:t>:</w:t>
            </w:r>
          </w:p>
          <w:p w:rsidR="00A51CAD" w:rsidRPr="007339E6" w:rsidRDefault="00A51CA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7339E6">
              <w:rPr>
                <w:bCs/>
                <w:sz w:val="24"/>
                <w:szCs w:val="24"/>
              </w:rPr>
              <w:t xml:space="preserve">– </w:t>
            </w:r>
            <w:r w:rsidRPr="007339E6">
              <w:rPr>
                <w:b/>
                <w:bCs/>
                <w:i/>
                <w:sz w:val="24"/>
                <w:szCs w:val="24"/>
              </w:rPr>
              <w:t xml:space="preserve">доля участия ПАО «Россети» в уставном капитале ПАО «МРСК Северного Кавказа» составляла </w:t>
            </w:r>
            <w:r w:rsidR="007C13B8" w:rsidRPr="007339E6">
              <w:rPr>
                <w:b/>
                <w:bCs/>
                <w:i/>
                <w:sz w:val="24"/>
                <w:szCs w:val="24"/>
              </w:rPr>
              <w:t>98,6 %*;</w:t>
            </w:r>
          </w:p>
          <w:p w:rsidR="00A51CAD" w:rsidRPr="00451C80" w:rsidRDefault="00A51CAD" w:rsidP="00FF088B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7339E6">
              <w:rPr>
                <w:b/>
                <w:bCs/>
                <w:i/>
                <w:sz w:val="24"/>
                <w:szCs w:val="24"/>
              </w:rPr>
              <w:t>доля принадлежа</w:t>
            </w:r>
            <w:r w:rsidR="001371B7" w:rsidRPr="007339E6">
              <w:rPr>
                <w:b/>
                <w:bCs/>
                <w:i/>
                <w:sz w:val="24"/>
                <w:szCs w:val="24"/>
              </w:rPr>
              <w:t>щ</w:t>
            </w:r>
            <w:r w:rsidRPr="007339E6">
              <w:rPr>
                <w:b/>
                <w:bCs/>
                <w:i/>
                <w:sz w:val="24"/>
                <w:szCs w:val="24"/>
              </w:rPr>
              <w:t>их ПАО «Россети» акций ПАО «МРСК С</w:t>
            </w:r>
            <w:r w:rsidRPr="00451C80">
              <w:rPr>
                <w:b/>
                <w:bCs/>
                <w:i/>
                <w:sz w:val="24"/>
                <w:szCs w:val="24"/>
              </w:rPr>
              <w:t xml:space="preserve">еверного Кавказа» </w:t>
            </w:r>
            <w:r w:rsidRPr="00451C80">
              <w:rPr>
                <w:bCs/>
                <w:sz w:val="24"/>
                <w:szCs w:val="24"/>
                <w:lang w:eastAsia="ru-RU"/>
              </w:rPr>
              <w:t>–</w:t>
            </w:r>
            <w:r w:rsidRPr="00451C80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A76560">
              <w:rPr>
                <w:b/>
                <w:bCs/>
                <w:i/>
                <w:sz w:val="24"/>
                <w:szCs w:val="24"/>
              </w:rPr>
              <w:t>98,6</w:t>
            </w:r>
            <w:r w:rsidR="007C13B8">
              <w:rPr>
                <w:b/>
                <w:bCs/>
                <w:i/>
                <w:sz w:val="24"/>
                <w:szCs w:val="24"/>
              </w:rPr>
              <w:t xml:space="preserve"> %*;</w:t>
            </w:r>
          </w:p>
          <w:p w:rsidR="00DA7AC9" w:rsidRDefault="007C13B8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7C13B8">
              <w:rPr>
                <w:bCs/>
                <w:sz w:val="24"/>
                <w:szCs w:val="24"/>
              </w:rPr>
              <w:t>– доля участия заинтересованного лица в уставн</w:t>
            </w:r>
            <w:r>
              <w:rPr>
                <w:bCs/>
                <w:sz w:val="24"/>
                <w:szCs w:val="24"/>
              </w:rPr>
              <w:t>ом</w:t>
            </w:r>
            <w:r w:rsidRPr="007C13B8">
              <w:rPr>
                <w:bCs/>
                <w:sz w:val="24"/>
                <w:szCs w:val="24"/>
              </w:rPr>
              <w:t xml:space="preserve"> капитал</w:t>
            </w:r>
            <w:r>
              <w:rPr>
                <w:bCs/>
                <w:sz w:val="24"/>
                <w:szCs w:val="24"/>
              </w:rPr>
              <w:t>е</w:t>
            </w:r>
            <w:r w:rsidRPr="007C13B8">
              <w:rPr>
                <w:bCs/>
                <w:sz w:val="24"/>
                <w:szCs w:val="24"/>
              </w:rPr>
              <w:t xml:space="preserve"> (доля принадлежащих заинтересованному лицу акций) АО «Дагестанская сетевая компания»</w:t>
            </w:r>
            <w:r w:rsidRPr="007C13B8">
              <w:rPr>
                <w:b/>
                <w:bCs/>
                <w:i/>
                <w:sz w:val="24"/>
                <w:szCs w:val="24"/>
              </w:rPr>
              <w:t xml:space="preserve"> отсутствует;</w:t>
            </w:r>
          </w:p>
          <w:p w:rsidR="007C13B8" w:rsidRPr="00451C80" w:rsidRDefault="007C13B8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A76560" w:rsidRPr="00451C80" w:rsidRDefault="00A76560" w:rsidP="00A7656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7C13B8" w:rsidRDefault="007C13B8" w:rsidP="00A76560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7C13B8">
              <w:rPr>
                <w:b/>
                <w:bCs/>
                <w:i/>
                <w:sz w:val="24"/>
                <w:szCs w:val="24"/>
              </w:rPr>
              <w:t>Андропов Дмитрий Михайлович</w:t>
            </w:r>
          </w:p>
          <w:p w:rsidR="00A76560" w:rsidRPr="00451C80" w:rsidRDefault="00A76560" w:rsidP="00A76560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</w:t>
            </w:r>
            <w:proofErr w:type="gramStart"/>
            <w:r w:rsidRPr="00451C80">
              <w:rPr>
                <w:bCs/>
                <w:sz w:val="24"/>
                <w:szCs w:val="24"/>
              </w:rPr>
              <w:t>заинтересованным</w:t>
            </w:r>
            <w:proofErr w:type="gramEnd"/>
            <w:r w:rsidRPr="00451C80">
              <w:rPr>
                <w:bCs/>
                <w:sz w:val="24"/>
                <w:szCs w:val="24"/>
              </w:rPr>
              <w:t xml:space="preserve">: </w:t>
            </w:r>
            <w:r w:rsidR="007C13B8" w:rsidRPr="007C13B8">
              <w:rPr>
                <w:b/>
                <w:bCs/>
                <w:i/>
                <w:sz w:val="24"/>
                <w:szCs w:val="24"/>
              </w:rPr>
              <w:t>Член Совета директоров ПАО «МРСК Северного Кавказа», одновременно занимающий должность в органах управления управляющей организац</w:t>
            </w:r>
            <w:proofErr w:type="gramStart"/>
            <w:r w:rsidR="007C13B8" w:rsidRPr="007C13B8">
              <w:rPr>
                <w:b/>
                <w:bCs/>
                <w:i/>
                <w:sz w:val="24"/>
                <w:szCs w:val="24"/>
              </w:rPr>
              <w:t>ии АО</w:t>
            </w:r>
            <w:proofErr w:type="gramEnd"/>
            <w:r w:rsidR="007C13B8" w:rsidRPr="007C13B8">
              <w:rPr>
                <w:b/>
                <w:bCs/>
                <w:i/>
                <w:sz w:val="24"/>
                <w:szCs w:val="24"/>
              </w:rPr>
              <w:t xml:space="preserve"> «Дагестанская сетевая компания» - ПАО «МРСК Северного Кавказа»</w:t>
            </w:r>
            <w:r w:rsidRPr="00451C8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A76560" w:rsidRPr="00451C80" w:rsidRDefault="00A76560" w:rsidP="00A76560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 w:rsidR="007C13B8">
              <w:rPr>
                <w:bCs/>
                <w:sz w:val="24"/>
                <w:szCs w:val="24"/>
              </w:rPr>
              <w:t xml:space="preserve"> АО «Дагестанская сетевая компания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A76560" w:rsidRDefault="00A76560" w:rsidP="00085235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76560" w:rsidRPr="00451C80" w:rsidRDefault="00A76560" w:rsidP="00A7656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7C13B8" w:rsidRDefault="007C13B8" w:rsidP="00A76560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7C13B8">
              <w:rPr>
                <w:b/>
                <w:bCs/>
                <w:i/>
                <w:sz w:val="24"/>
                <w:szCs w:val="24"/>
              </w:rPr>
              <w:t>Бобков Дмитрий Алексеевич</w:t>
            </w:r>
          </w:p>
          <w:p w:rsidR="00A76560" w:rsidRPr="00451C80" w:rsidRDefault="00A76560" w:rsidP="00A76560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</w:t>
            </w:r>
            <w:proofErr w:type="gramStart"/>
            <w:r w:rsidRPr="00451C80">
              <w:rPr>
                <w:bCs/>
                <w:sz w:val="24"/>
                <w:szCs w:val="24"/>
              </w:rPr>
              <w:t>заинтересованным</w:t>
            </w:r>
            <w:proofErr w:type="gramEnd"/>
            <w:r w:rsidRPr="00451C80">
              <w:rPr>
                <w:bCs/>
                <w:sz w:val="24"/>
                <w:szCs w:val="24"/>
              </w:rPr>
              <w:t xml:space="preserve">: </w:t>
            </w:r>
            <w:r w:rsidR="007C13B8" w:rsidRPr="007C13B8">
              <w:rPr>
                <w:b/>
                <w:bCs/>
                <w:i/>
                <w:sz w:val="24"/>
                <w:szCs w:val="24"/>
              </w:rPr>
              <w:t>Член Совета директоров ПАО «МРСК Северного Кавказа», одновременно занимающий должность в органах управления управляющей организац</w:t>
            </w:r>
            <w:proofErr w:type="gramStart"/>
            <w:r w:rsidR="007C13B8" w:rsidRPr="007C13B8">
              <w:rPr>
                <w:b/>
                <w:bCs/>
                <w:i/>
                <w:sz w:val="24"/>
                <w:szCs w:val="24"/>
              </w:rPr>
              <w:t>ии АО</w:t>
            </w:r>
            <w:proofErr w:type="gramEnd"/>
            <w:r w:rsidR="007C13B8" w:rsidRPr="007C13B8">
              <w:rPr>
                <w:b/>
                <w:bCs/>
                <w:i/>
                <w:sz w:val="24"/>
                <w:szCs w:val="24"/>
              </w:rPr>
              <w:t xml:space="preserve"> «Дагестанская сетевая компания» - ПАО «МРСК Северного Кавказа»</w:t>
            </w:r>
            <w:r w:rsidRPr="00A7656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7C13B8" w:rsidRPr="00451C80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>
              <w:rPr>
                <w:bCs/>
                <w:sz w:val="24"/>
                <w:szCs w:val="24"/>
              </w:rPr>
              <w:t xml:space="preserve"> АО «Дагестанская сетевая компания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085235" w:rsidRDefault="00085235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C13B8" w:rsidRPr="00451C80" w:rsidRDefault="007C13B8" w:rsidP="007C13B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7C13B8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7C13B8">
              <w:rPr>
                <w:b/>
                <w:bCs/>
                <w:i/>
                <w:sz w:val="24"/>
                <w:szCs w:val="24"/>
              </w:rPr>
              <w:t>Гребцов Павел Владимирович</w:t>
            </w:r>
          </w:p>
          <w:p w:rsidR="007C13B8" w:rsidRPr="00451C80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</w:t>
            </w:r>
            <w:proofErr w:type="gramStart"/>
            <w:r w:rsidRPr="00451C80">
              <w:rPr>
                <w:bCs/>
                <w:sz w:val="24"/>
                <w:szCs w:val="24"/>
              </w:rPr>
              <w:t>заинтересованным</w:t>
            </w:r>
            <w:proofErr w:type="gramEnd"/>
            <w:r w:rsidRPr="00451C80">
              <w:rPr>
                <w:bCs/>
                <w:sz w:val="24"/>
                <w:szCs w:val="24"/>
              </w:rPr>
              <w:t xml:space="preserve">: </w:t>
            </w:r>
            <w:r w:rsidRPr="007C13B8">
              <w:rPr>
                <w:b/>
                <w:bCs/>
                <w:i/>
                <w:sz w:val="24"/>
                <w:szCs w:val="24"/>
              </w:rPr>
              <w:t>Член Совета директоров ПАО «МРСК Северного Кавказа», одновременно занимающий должность в органах управления управляющей организац</w:t>
            </w:r>
            <w:proofErr w:type="gramStart"/>
            <w:r w:rsidRPr="007C13B8">
              <w:rPr>
                <w:b/>
                <w:bCs/>
                <w:i/>
                <w:sz w:val="24"/>
                <w:szCs w:val="24"/>
              </w:rPr>
              <w:t>ии АО</w:t>
            </w:r>
            <w:proofErr w:type="gramEnd"/>
            <w:r w:rsidRPr="007C13B8">
              <w:rPr>
                <w:b/>
                <w:bCs/>
                <w:i/>
                <w:sz w:val="24"/>
                <w:szCs w:val="24"/>
              </w:rPr>
              <w:t xml:space="preserve"> «Дагестанская сетевая компания» - ПАО «МРСК Северного Кавказа»</w:t>
            </w:r>
            <w:r w:rsidRPr="00A7656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7C13B8" w:rsidRPr="00451C80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>
              <w:rPr>
                <w:bCs/>
                <w:sz w:val="24"/>
                <w:szCs w:val="24"/>
              </w:rPr>
              <w:t xml:space="preserve"> АО «Дагестанская сетевая компания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7C13B8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C13B8" w:rsidRPr="00451C80" w:rsidRDefault="007C13B8" w:rsidP="007C13B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7C13B8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7C13B8">
              <w:rPr>
                <w:b/>
                <w:bCs/>
                <w:i/>
                <w:sz w:val="24"/>
                <w:szCs w:val="24"/>
              </w:rPr>
              <w:t>Гурьянов Денис Львович</w:t>
            </w:r>
          </w:p>
          <w:p w:rsidR="007C13B8" w:rsidRPr="00451C80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</w:t>
            </w:r>
            <w:proofErr w:type="gramStart"/>
            <w:r w:rsidRPr="00451C80">
              <w:rPr>
                <w:bCs/>
                <w:sz w:val="24"/>
                <w:szCs w:val="24"/>
              </w:rPr>
              <w:t>заинтересованным</w:t>
            </w:r>
            <w:proofErr w:type="gramEnd"/>
            <w:r w:rsidRPr="00451C80">
              <w:rPr>
                <w:bCs/>
                <w:sz w:val="24"/>
                <w:szCs w:val="24"/>
              </w:rPr>
              <w:t xml:space="preserve">: </w:t>
            </w:r>
            <w:r w:rsidRPr="007C13B8">
              <w:rPr>
                <w:b/>
                <w:bCs/>
                <w:i/>
                <w:sz w:val="24"/>
                <w:szCs w:val="24"/>
              </w:rPr>
              <w:t>Член Совета директоров ПАО «МРСК Северного Кавказа», одновременно занимающий должность в органах управления управляющей организац</w:t>
            </w:r>
            <w:proofErr w:type="gramStart"/>
            <w:r w:rsidRPr="007C13B8">
              <w:rPr>
                <w:b/>
                <w:bCs/>
                <w:i/>
                <w:sz w:val="24"/>
                <w:szCs w:val="24"/>
              </w:rPr>
              <w:t>ии АО</w:t>
            </w:r>
            <w:proofErr w:type="gramEnd"/>
            <w:r w:rsidRPr="007C13B8">
              <w:rPr>
                <w:b/>
                <w:bCs/>
                <w:i/>
                <w:sz w:val="24"/>
                <w:szCs w:val="24"/>
              </w:rPr>
              <w:t xml:space="preserve"> «Дагестанская сетевая компания» - ПАО «МРСК Северного Кавказа»</w:t>
            </w:r>
            <w:r w:rsidRPr="00A7656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7C13B8" w:rsidRPr="00451C80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>
              <w:rPr>
                <w:bCs/>
                <w:sz w:val="24"/>
                <w:szCs w:val="24"/>
              </w:rPr>
              <w:t xml:space="preserve"> АО «Дагестанская сетевая компания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7C13B8" w:rsidRDefault="007C13B8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C13B8" w:rsidRPr="00451C80" w:rsidRDefault="007C13B8" w:rsidP="007C13B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7C13B8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7C13B8">
              <w:rPr>
                <w:b/>
                <w:bCs/>
                <w:i/>
                <w:sz w:val="24"/>
                <w:szCs w:val="24"/>
              </w:rPr>
              <w:t>Домнич Виталий Анатольевич</w:t>
            </w:r>
          </w:p>
          <w:p w:rsidR="007C13B8" w:rsidRPr="00451C80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</w:t>
            </w:r>
            <w:proofErr w:type="gramStart"/>
            <w:r w:rsidRPr="00451C80">
              <w:rPr>
                <w:bCs/>
                <w:sz w:val="24"/>
                <w:szCs w:val="24"/>
              </w:rPr>
              <w:t>заинтересованным</w:t>
            </w:r>
            <w:proofErr w:type="gramEnd"/>
            <w:r w:rsidRPr="00451C80">
              <w:rPr>
                <w:bCs/>
                <w:sz w:val="24"/>
                <w:szCs w:val="24"/>
              </w:rPr>
              <w:t xml:space="preserve">: </w:t>
            </w:r>
            <w:r w:rsidRPr="007C13B8">
              <w:rPr>
                <w:b/>
                <w:bCs/>
                <w:i/>
                <w:sz w:val="24"/>
                <w:szCs w:val="24"/>
              </w:rPr>
              <w:t>Член Совета директоров ПАО «МРСК Северного Кавказа», одновременно занимающий должность в органах управления управляющей организац</w:t>
            </w:r>
            <w:proofErr w:type="gramStart"/>
            <w:r w:rsidRPr="007C13B8">
              <w:rPr>
                <w:b/>
                <w:bCs/>
                <w:i/>
                <w:sz w:val="24"/>
                <w:szCs w:val="24"/>
              </w:rPr>
              <w:t>ии АО</w:t>
            </w:r>
            <w:proofErr w:type="gramEnd"/>
            <w:r w:rsidRPr="007C13B8">
              <w:rPr>
                <w:b/>
                <w:bCs/>
                <w:i/>
                <w:sz w:val="24"/>
                <w:szCs w:val="24"/>
              </w:rPr>
              <w:t xml:space="preserve"> «Дагестанская сетевая компания» - ПАО «МРСК Северного Кавказа»</w:t>
            </w:r>
            <w:r w:rsidRPr="00A7656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7C13B8" w:rsidRPr="00451C80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>
              <w:rPr>
                <w:bCs/>
                <w:sz w:val="24"/>
                <w:szCs w:val="24"/>
              </w:rPr>
              <w:t xml:space="preserve"> АО «Дагестанская сетевая компания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7C13B8" w:rsidRDefault="007C13B8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C13B8" w:rsidRPr="00451C80" w:rsidRDefault="007C13B8" w:rsidP="007C13B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7C13B8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7C13B8">
              <w:rPr>
                <w:b/>
                <w:bCs/>
                <w:i/>
                <w:sz w:val="24"/>
                <w:szCs w:val="24"/>
              </w:rPr>
              <w:t>Кирюхин Сергей Владимирович</w:t>
            </w:r>
          </w:p>
          <w:p w:rsidR="007C13B8" w:rsidRPr="00451C80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</w:t>
            </w:r>
            <w:proofErr w:type="gramStart"/>
            <w:r w:rsidRPr="00451C80">
              <w:rPr>
                <w:bCs/>
                <w:sz w:val="24"/>
                <w:szCs w:val="24"/>
              </w:rPr>
              <w:t>заинтересованным</w:t>
            </w:r>
            <w:proofErr w:type="gramEnd"/>
            <w:r w:rsidRPr="00451C80">
              <w:rPr>
                <w:bCs/>
                <w:sz w:val="24"/>
                <w:szCs w:val="24"/>
              </w:rPr>
              <w:t xml:space="preserve">: </w:t>
            </w:r>
            <w:r w:rsidRPr="007C13B8">
              <w:rPr>
                <w:b/>
                <w:bCs/>
                <w:i/>
                <w:sz w:val="24"/>
                <w:szCs w:val="24"/>
              </w:rPr>
              <w:t xml:space="preserve">Член Совета директоров </w:t>
            </w:r>
            <w:r w:rsidRPr="007C13B8">
              <w:rPr>
                <w:b/>
                <w:bCs/>
                <w:i/>
                <w:sz w:val="24"/>
                <w:szCs w:val="24"/>
              </w:rPr>
              <w:lastRenderedPageBreak/>
              <w:t>ПАО «МРСК Северного Кавказа», одновременно занимающий должность в органах управления управляющей организац</w:t>
            </w:r>
            <w:proofErr w:type="gramStart"/>
            <w:r w:rsidRPr="007C13B8">
              <w:rPr>
                <w:b/>
                <w:bCs/>
                <w:i/>
                <w:sz w:val="24"/>
                <w:szCs w:val="24"/>
              </w:rPr>
              <w:t>ии АО</w:t>
            </w:r>
            <w:proofErr w:type="gramEnd"/>
            <w:r w:rsidRPr="007C13B8">
              <w:rPr>
                <w:b/>
                <w:bCs/>
                <w:i/>
                <w:sz w:val="24"/>
                <w:szCs w:val="24"/>
              </w:rPr>
              <w:t xml:space="preserve"> «Дагестанская сетевая компания» - ПАО «МРСК Северного Кавказа»</w:t>
            </w:r>
            <w:r w:rsidRPr="00A7656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7C13B8" w:rsidRPr="00451C80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>
              <w:rPr>
                <w:bCs/>
                <w:sz w:val="24"/>
                <w:szCs w:val="24"/>
              </w:rPr>
              <w:t xml:space="preserve"> АО «Дагестанская сетевая компания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7C13B8" w:rsidRDefault="007C13B8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C13B8" w:rsidRPr="00451C80" w:rsidRDefault="007C13B8" w:rsidP="007C13B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7C13B8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7C13B8">
              <w:rPr>
                <w:b/>
                <w:bCs/>
                <w:i/>
                <w:sz w:val="24"/>
                <w:szCs w:val="24"/>
              </w:rPr>
              <w:t>Перец Алексей Юрьевич</w:t>
            </w:r>
          </w:p>
          <w:p w:rsidR="007C13B8" w:rsidRPr="00451C80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</w:t>
            </w:r>
            <w:proofErr w:type="gramStart"/>
            <w:r w:rsidRPr="00451C80">
              <w:rPr>
                <w:bCs/>
                <w:sz w:val="24"/>
                <w:szCs w:val="24"/>
              </w:rPr>
              <w:t>заинтересованным</w:t>
            </w:r>
            <w:proofErr w:type="gramEnd"/>
            <w:r w:rsidRPr="00451C80">
              <w:rPr>
                <w:bCs/>
                <w:sz w:val="24"/>
                <w:szCs w:val="24"/>
              </w:rPr>
              <w:t xml:space="preserve">: </w:t>
            </w:r>
            <w:r w:rsidRPr="007C13B8">
              <w:rPr>
                <w:b/>
                <w:bCs/>
                <w:i/>
                <w:sz w:val="24"/>
                <w:szCs w:val="24"/>
              </w:rPr>
              <w:t>Член Совета директоров ПАО «МРСК Северного Кавказа», одновременно занимающий должность в органах управления управляющей организац</w:t>
            </w:r>
            <w:proofErr w:type="gramStart"/>
            <w:r w:rsidRPr="007C13B8">
              <w:rPr>
                <w:b/>
                <w:bCs/>
                <w:i/>
                <w:sz w:val="24"/>
                <w:szCs w:val="24"/>
              </w:rPr>
              <w:t>ии АО</w:t>
            </w:r>
            <w:proofErr w:type="gramEnd"/>
            <w:r w:rsidRPr="007C13B8">
              <w:rPr>
                <w:b/>
                <w:bCs/>
                <w:i/>
                <w:sz w:val="24"/>
                <w:szCs w:val="24"/>
              </w:rPr>
              <w:t xml:space="preserve"> «Дагестанская сетевая компания» - ПАО «МРСК Северного Кавказа»</w:t>
            </w:r>
            <w:r w:rsidRPr="00A7656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7C13B8" w:rsidRPr="00451C80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>
              <w:rPr>
                <w:bCs/>
                <w:sz w:val="24"/>
                <w:szCs w:val="24"/>
              </w:rPr>
              <w:t xml:space="preserve"> АО «Дагестанская сетевая компания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7C13B8" w:rsidRDefault="007C13B8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C13B8" w:rsidRPr="00451C80" w:rsidRDefault="007C13B8" w:rsidP="007C13B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7C13B8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7C13B8">
              <w:rPr>
                <w:b/>
                <w:bCs/>
                <w:i/>
                <w:sz w:val="24"/>
                <w:szCs w:val="24"/>
              </w:rPr>
              <w:t>Пятигор Александр Михайлович</w:t>
            </w:r>
          </w:p>
          <w:p w:rsidR="007C13B8" w:rsidRPr="00451C80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</w:t>
            </w:r>
            <w:proofErr w:type="gramStart"/>
            <w:r w:rsidRPr="00451C80">
              <w:rPr>
                <w:bCs/>
                <w:sz w:val="24"/>
                <w:szCs w:val="24"/>
              </w:rPr>
              <w:t>заинтересованным</w:t>
            </w:r>
            <w:proofErr w:type="gramEnd"/>
            <w:r w:rsidRPr="00451C80">
              <w:rPr>
                <w:bCs/>
                <w:sz w:val="24"/>
                <w:szCs w:val="24"/>
              </w:rPr>
              <w:t xml:space="preserve">: </w:t>
            </w:r>
            <w:r w:rsidRPr="007C13B8">
              <w:rPr>
                <w:b/>
                <w:bCs/>
                <w:i/>
                <w:sz w:val="24"/>
                <w:szCs w:val="24"/>
              </w:rPr>
              <w:t>Член Совета директоров ПАО «МРСК Северного Кавказа», одновременно занимающий должность в органах управления управляющей организац</w:t>
            </w:r>
            <w:proofErr w:type="gramStart"/>
            <w:r w:rsidRPr="007C13B8">
              <w:rPr>
                <w:b/>
                <w:bCs/>
                <w:i/>
                <w:sz w:val="24"/>
                <w:szCs w:val="24"/>
              </w:rPr>
              <w:t>ии АО</w:t>
            </w:r>
            <w:proofErr w:type="gramEnd"/>
            <w:r w:rsidRPr="007C13B8">
              <w:rPr>
                <w:b/>
                <w:bCs/>
                <w:i/>
                <w:sz w:val="24"/>
                <w:szCs w:val="24"/>
              </w:rPr>
              <w:t xml:space="preserve"> «Дагестанская сетевая компания» - ПАО «МРСК Северного Кавказа»</w:t>
            </w:r>
            <w:r w:rsidRPr="00A7656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7C13B8" w:rsidRPr="00451C80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>
              <w:rPr>
                <w:bCs/>
                <w:sz w:val="24"/>
                <w:szCs w:val="24"/>
              </w:rPr>
              <w:t xml:space="preserve"> АО «Дагестанская сетевая компания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7C13B8" w:rsidRDefault="007C13B8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C13B8" w:rsidRPr="00451C80" w:rsidRDefault="007C13B8" w:rsidP="007C13B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7C13B8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7C13B8">
              <w:rPr>
                <w:b/>
                <w:bCs/>
                <w:i/>
                <w:sz w:val="24"/>
                <w:szCs w:val="24"/>
              </w:rPr>
              <w:t>Сасин Николай Иванович</w:t>
            </w:r>
          </w:p>
          <w:p w:rsidR="007C13B8" w:rsidRPr="00451C80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</w:t>
            </w:r>
            <w:proofErr w:type="gramStart"/>
            <w:r w:rsidRPr="00451C80">
              <w:rPr>
                <w:bCs/>
                <w:sz w:val="24"/>
                <w:szCs w:val="24"/>
              </w:rPr>
              <w:t>заинтересованным</w:t>
            </w:r>
            <w:proofErr w:type="gramEnd"/>
            <w:r w:rsidRPr="00451C80">
              <w:rPr>
                <w:bCs/>
                <w:sz w:val="24"/>
                <w:szCs w:val="24"/>
              </w:rPr>
              <w:t xml:space="preserve">: </w:t>
            </w:r>
            <w:r w:rsidRPr="007C13B8">
              <w:rPr>
                <w:b/>
                <w:bCs/>
                <w:i/>
                <w:sz w:val="24"/>
                <w:szCs w:val="24"/>
              </w:rPr>
              <w:t>Член Совета директоров ПАО «МРСК Северного Кавказа», одновременно занимающий должность в органах управления управляющей организац</w:t>
            </w:r>
            <w:proofErr w:type="gramStart"/>
            <w:r w:rsidRPr="007C13B8">
              <w:rPr>
                <w:b/>
                <w:bCs/>
                <w:i/>
                <w:sz w:val="24"/>
                <w:szCs w:val="24"/>
              </w:rPr>
              <w:t>ии АО</w:t>
            </w:r>
            <w:proofErr w:type="gramEnd"/>
            <w:r w:rsidRPr="007C13B8">
              <w:rPr>
                <w:b/>
                <w:bCs/>
                <w:i/>
                <w:sz w:val="24"/>
                <w:szCs w:val="24"/>
              </w:rPr>
              <w:t xml:space="preserve"> «Дагестанская сетевая компания» - ПАО «МРСК Северного Кавказа»</w:t>
            </w:r>
            <w:r w:rsidRPr="00A7656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7C13B8" w:rsidRPr="00451C80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>
              <w:rPr>
                <w:bCs/>
                <w:sz w:val="24"/>
                <w:szCs w:val="24"/>
              </w:rPr>
              <w:t xml:space="preserve"> АО «Дагестанская сетевая компания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7C13B8" w:rsidRDefault="007C13B8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C13B8" w:rsidRPr="00451C80" w:rsidRDefault="007C13B8" w:rsidP="007C13B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7C13B8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7C13B8">
              <w:rPr>
                <w:b/>
                <w:bCs/>
                <w:i/>
                <w:sz w:val="24"/>
                <w:szCs w:val="24"/>
              </w:rPr>
              <w:t>Сергеева Ольга Андреевна</w:t>
            </w:r>
          </w:p>
          <w:p w:rsidR="007C13B8" w:rsidRPr="00451C80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</w:t>
            </w:r>
            <w:proofErr w:type="gramStart"/>
            <w:r w:rsidRPr="00451C80">
              <w:rPr>
                <w:bCs/>
                <w:sz w:val="24"/>
                <w:szCs w:val="24"/>
              </w:rPr>
              <w:t>заинтересованным</w:t>
            </w:r>
            <w:proofErr w:type="gramEnd"/>
            <w:r w:rsidRPr="00451C80">
              <w:rPr>
                <w:bCs/>
                <w:sz w:val="24"/>
                <w:szCs w:val="24"/>
              </w:rPr>
              <w:t xml:space="preserve">: </w:t>
            </w:r>
            <w:r w:rsidRPr="007C13B8">
              <w:rPr>
                <w:b/>
                <w:bCs/>
                <w:i/>
                <w:sz w:val="24"/>
                <w:szCs w:val="24"/>
              </w:rPr>
              <w:t>Член Совета директоров ПАО «МРСК Северного Кавказа», одновременно занимающий должность в органах управления управляющей организац</w:t>
            </w:r>
            <w:proofErr w:type="gramStart"/>
            <w:r w:rsidRPr="007C13B8">
              <w:rPr>
                <w:b/>
                <w:bCs/>
                <w:i/>
                <w:sz w:val="24"/>
                <w:szCs w:val="24"/>
              </w:rPr>
              <w:t>ии АО</w:t>
            </w:r>
            <w:proofErr w:type="gramEnd"/>
            <w:r w:rsidRPr="007C13B8">
              <w:rPr>
                <w:b/>
                <w:bCs/>
                <w:i/>
                <w:sz w:val="24"/>
                <w:szCs w:val="24"/>
              </w:rPr>
              <w:t xml:space="preserve"> «Дагестанская сетевая компания» - ПАО «МРСК Северного Кавказа»</w:t>
            </w:r>
            <w:r w:rsidRPr="00A7656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7C13B8" w:rsidRPr="00451C80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>
              <w:rPr>
                <w:bCs/>
                <w:sz w:val="24"/>
                <w:szCs w:val="24"/>
              </w:rPr>
              <w:t xml:space="preserve"> АО «Дагестанская сетевая компания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7C13B8" w:rsidRDefault="007C13B8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C13B8" w:rsidRPr="00451C80" w:rsidRDefault="007C13B8" w:rsidP="007C13B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7C13B8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7C13B8">
              <w:rPr>
                <w:b/>
                <w:bCs/>
                <w:i/>
                <w:sz w:val="24"/>
                <w:szCs w:val="24"/>
              </w:rPr>
              <w:t>Новоселов Роман Андреевич</w:t>
            </w:r>
          </w:p>
          <w:p w:rsidR="007C13B8" w:rsidRPr="00451C80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</w:t>
            </w:r>
            <w:proofErr w:type="gramStart"/>
            <w:r w:rsidRPr="00451C80">
              <w:rPr>
                <w:bCs/>
                <w:sz w:val="24"/>
                <w:szCs w:val="24"/>
              </w:rPr>
              <w:t>заинтересованным</w:t>
            </w:r>
            <w:proofErr w:type="gramEnd"/>
            <w:r w:rsidRPr="00451C80">
              <w:rPr>
                <w:bCs/>
                <w:sz w:val="24"/>
                <w:szCs w:val="24"/>
              </w:rPr>
              <w:t xml:space="preserve">: </w:t>
            </w:r>
            <w:r w:rsidRPr="007C13B8">
              <w:rPr>
                <w:b/>
                <w:bCs/>
                <w:i/>
                <w:sz w:val="24"/>
                <w:szCs w:val="24"/>
              </w:rPr>
              <w:t>Член Правления ПАО «МРСК Северного Кавказа», одновременно занимающий должность в органах управления управляющей организац</w:t>
            </w:r>
            <w:proofErr w:type="gramStart"/>
            <w:r w:rsidRPr="007C13B8">
              <w:rPr>
                <w:b/>
                <w:bCs/>
                <w:i/>
                <w:sz w:val="24"/>
                <w:szCs w:val="24"/>
              </w:rPr>
              <w:t>ии АО</w:t>
            </w:r>
            <w:proofErr w:type="gramEnd"/>
            <w:r w:rsidRPr="007C13B8">
              <w:rPr>
                <w:b/>
                <w:bCs/>
                <w:i/>
                <w:sz w:val="24"/>
                <w:szCs w:val="24"/>
              </w:rPr>
              <w:t xml:space="preserve"> «Дагестанская сетевая компания» - ПАО «МРСК Северного Кавказа»</w:t>
            </w:r>
            <w:r w:rsidRPr="00A7656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7C13B8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>
              <w:rPr>
                <w:bCs/>
                <w:sz w:val="24"/>
                <w:szCs w:val="24"/>
              </w:rPr>
              <w:t xml:space="preserve"> АО «Дагестанская сетевая компания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7C13B8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C13B8" w:rsidRPr="00451C80" w:rsidRDefault="007C13B8" w:rsidP="007C13B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7C13B8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7C13B8">
              <w:rPr>
                <w:b/>
                <w:bCs/>
                <w:i/>
                <w:sz w:val="24"/>
                <w:szCs w:val="24"/>
              </w:rPr>
              <w:t>Мисиров Борис Хызырович</w:t>
            </w:r>
          </w:p>
          <w:p w:rsidR="007C13B8" w:rsidRPr="00451C80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</w:t>
            </w:r>
            <w:proofErr w:type="gramStart"/>
            <w:r w:rsidRPr="00451C80">
              <w:rPr>
                <w:bCs/>
                <w:sz w:val="24"/>
                <w:szCs w:val="24"/>
              </w:rPr>
              <w:t>заинтересованным</w:t>
            </w:r>
            <w:proofErr w:type="gramEnd"/>
            <w:r w:rsidRPr="00451C80">
              <w:rPr>
                <w:bCs/>
                <w:sz w:val="24"/>
                <w:szCs w:val="24"/>
              </w:rPr>
              <w:t xml:space="preserve">: </w:t>
            </w:r>
            <w:r w:rsidRPr="007C13B8">
              <w:rPr>
                <w:b/>
                <w:bCs/>
                <w:i/>
                <w:sz w:val="24"/>
                <w:szCs w:val="24"/>
              </w:rPr>
              <w:t>Член Правления ПАО «МРСК Северного Кавказа», одновременно занимающий должность в органах управления управляющей организац</w:t>
            </w:r>
            <w:proofErr w:type="gramStart"/>
            <w:r w:rsidRPr="007C13B8">
              <w:rPr>
                <w:b/>
                <w:bCs/>
                <w:i/>
                <w:sz w:val="24"/>
                <w:szCs w:val="24"/>
              </w:rPr>
              <w:t>ии АО</w:t>
            </w:r>
            <w:proofErr w:type="gramEnd"/>
            <w:r w:rsidRPr="007C13B8">
              <w:rPr>
                <w:b/>
                <w:bCs/>
                <w:i/>
                <w:sz w:val="24"/>
                <w:szCs w:val="24"/>
              </w:rPr>
              <w:t xml:space="preserve"> «Дагестанская сетевая компания» - ПАО «МРСК Северного Кавказа», а также являющийся членом Совета директоров АО «Дагестанская сетевая компания»</w:t>
            </w:r>
            <w:r w:rsidRPr="00A7656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7C13B8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>
              <w:rPr>
                <w:bCs/>
                <w:sz w:val="24"/>
                <w:szCs w:val="24"/>
              </w:rPr>
              <w:t xml:space="preserve"> АО «Дагестанская сетевая компания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7C13B8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C13B8" w:rsidRPr="00451C80" w:rsidRDefault="007C13B8" w:rsidP="007C13B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7C13B8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7C13B8">
              <w:rPr>
                <w:b/>
                <w:bCs/>
                <w:i/>
                <w:sz w:val="24"/>
                <w:szCs w:val="24"/>
                <w:lang w:bidi="ru-RU"/>
              </w:rPr>
              <w:t>Каленюк Егор Владимирович</w:t>
            </w:r>
          </w:p>
          <w:p w:rsidR="007C13B8" w:rsidRPr="00451C80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</w:t>
            </w:r>
            <w:proofErr w:type="gramStart"/>
            <w:r w:rsidRPr="00451C80">
              <w:rPr>
                <w:bCs/>
                <w:sz w:val="24"/>
                <w:szCs w:val="24"/>
              </w:rPr>
              <w:t>заинтересованным</w:t>
            </w:r>
            <w:proofErr w:type="gramEnd"/>
            <w:r w:rsidRPr="00451C80">
              <w:rPr>
                <w:bCs/>
                <w:sz w:val="24"/>
                <w:szCs w:val="24"/>
              </w:rPr>
              <w:t xml:space="preserve">: </w:t>
            </w:r>
            <w:r w:rsidRPr="007C13B8">
              <w:rPr>
                <w:b/>
                <w:bCs/>
                <w:i/>
                <w:sz w:val="24"/>
                <w:szCs w:val="24"/>
              </w:rPr>
              <w:t>Член Правления ПАО «МРСК Северного Кавказа», одновременно занимающий должность в органах управления управляющей организац</w:t>
            </w:r>
            <w:proofErr w:type="gramStart"/>
            <w:r w:rsidRPr="007C13B8">
              <w:rPr>
                <w:b/>
                <w:bCs/>
                <w:i/>
                <w:sz w:val="24"/>
                <w:szCs w:val="24"/>
              </w:rPr>
              <w:t>ии АО</w:t>
            </w:r>
            <w:proofErr w:type="gramEnd"/>
            <w:r w:rsidRPr="007C13B8">
              <w:rPr>
                <w:b/>
                <w:bCs/>
                <w:i/>
                <w:sz w:val="24"/>
                <w:szCs w:val="24"/>
              </w:rPr>
              <w:t xml:space="preserve"> «Дагестанская сетевая компания» - ПАО «МРСК Северного Кавказа», а также являющийся членом Совета директоров АО «Дагестанская сетевая компания»</w:t>
            </w:r>
            <w:r w:rsidRPr="00A7656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7C13B8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>
              <w:rPr>
                <w:bCs/>
                <w:sz w:val="24"/>
                <w:szCs w:val="24"/>
              </w:rPr>
              <w:t xml:space="preserve"> АО «Дагестанская сетевая компания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 w:rsidRPr="00451C80"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7C13B8" w:rsidRPr="00451C80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7C13B8" w:rsidRPr="00451C80" w:rsidRDefault="007C13B8" w:rsidP="007C13B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7C13B8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bidi="ru-RU"/>
              </w:rPr>
            </w:pPr>
            <w:r w:rsidRPr="007C13B8">
              <w:rPr>
                <w:b/>
                <w:bCs/>
                <w:i/>
                <w:sz w:val="24"/>
                <w:szCs w:val="24"/>
                <w:lang w:bidi="ru-RU"/>
              </w:rPr>
              <w:t>Дынькин Павел Борисович</w:t>
            </w:r>
          </w:p>
          <w:p w:rsidR="007C13B8" w:rsidRPr="00451C80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 xml:space="preserve">основание признания лица </w:t>
            </w:r>
            <w:proofErr w:type="gramStart"/>
            <w:r w:rsidRPr="00451C80">
              <w:rPr>
                <w:bCs/>
                <w:sz w:val="24"/>
                <w:szCs w:val="24"/>
              </w:rPr>
              <w:t>заинтересованным</w:t>
            </w:r>
            <w:proofErr w:type="gramEnd"/>
            <w:r w:rsidRPr="00451C80">
              <w:rPr>
                <w:bCs/>
                <w:sz w:val="24"/>
                <w:szCs w:val="24"/>
              </w:rPr>
              <w:t xml:space="preserve">: </w:t>
            </w:r>
            <w:r w:rsidRPr="007C13B8">
              <w:rPr>
                <w:b/>
                <w:bCs/>
                <w:i/>
                <w:sz w:val="24"/>
                <w:szCs w:val="24"/>
              </w:rPr>
              <w:t>Член Правления ПАО «МРСК Северного Кавказа», одновременно занимающий должность в органах управления управляющей организац</w:t>
            </w:r>
            <w:proofErr w:type="gramStart"/>
            <w:r w:rsidRPr="007C13B8">
              <w:rPr>
                <w:b/>
                <w:bCs/>
                <w:i/>
                <w:sz w:val="24"/>
                <w:szCs w:val="24"/>
              </w:rPr>
              <w:t>ии АО</w:t>
            </w:r>
            <w:proofErr w:type="gramEnd"/>
            <w:r w:rsidRPr="007C13B8">
              <w:rPr>
                <w:b/>
                <w:bCs/>
                <w:i/>
                <w:sz w:val="24"/>
                <w:szCs w:val="24"/>
              </w:rPr>
              <w:t xml:space="preserve"> «Дагестанская сетевая компания» - ПАО «МРСК Северного Кавказа»</w:t>
            </w:r>
            <w:r w:rsidRPr="00A76560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7C13B8" w:rsidRDefault="007C13B8" w:rsidP="007C13B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«МРСК Северного Кавказа» и</w:t>
            </w:r>
            <w:r>
              <w:rPr>
                <w:bCs/>
                <w:sz w:val="24"/>
                <w:szCs w:val="24"/>
              </w:rPr>
              <w:t xml:space="preserve"> АО «Дагестанская сетевая компания</w:t>
            </w:r>
            <w:r w:rsidRPr="00451C80">
              <w:rPr>
                <w:bCs/>
                <w:sz w:val="24"/>
                <w:szCs w:val="24"/>
              </w:rPr>
              <w:t xml:space="preserve">» </w:t>
            </w:r>
            <w:r>
              <w:rPr>
                <w:b/>
                <w:bCs/>
                <w:i/>
                <w:sz w:val="24"/>
                <w:szCs w:val="24"/>
              </w:rPr>
              <w:t>отсутствует.</w:t>
            </w:r>
          </w:p>
          <w:p w:rsidR="007C13B8" w:rsidRDefault="007C13B8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* Доля принадлежа</w:t>
            </w:r>
            <w:r w:rsidR="001371B7" w:rsidRPr="00451C80">
              <w:rPr>
                <w:b/>
                <w:bCs/>
                <w:i/>
                <w:sz w:val="24"/>
                <w:szCs w:val="24"/>
              </w:rPr>
              <w:t>щ</w:t>
            </w:r>
            <w:r w:rsidRPr="00451C80">
              <w:rPr>
                <w:b/>
                <w:bCs/>
                <w:i/>
                <w:sz w:val="24"/>
                <w:szCs w:val="24"/>
              </w:rPr>
              <w:t>их ПАО «Россети»</w:t>
            </w:r>
            <w:r w:rsidR="00050233" w:rsidRPr="00451C80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451C80">
              <w:rPr>
                <w:b/>
                <w:bCs/>
                <w:i/>
                <w:sz w:val="24"/>
                <w:szCs w:val="24"/>
              </w:rPr>
              <w:t xml:space="preserve">акций ПАО «МРСК Северного Кавказа» и доля участия ПАО «Россети» в уставном капитале ПАО «МРСК Северного Кавказа» указаны </w:t>
            </w:r>
            <w:r w:rsidR="00050233" w:rsidRPr="00451C80">
              <w:rPr>
                <w:b/>
                <w:bCs/>
                <w:i/>
                <w:sz w:val="24"/>
                <w:szCs w:val="24"/>
              </w:rPr>
              <w:t xml:space="preserve">с </w:t>
            </w:r>
            <w:r w:rsidRPr="00451C80">
              <w:rPr>
                <w:b/>
                <w:bCs/>
                <w:i/>
                <w:sz w:val="24"/>
                <w:szCs w:val="24"/>
              </w:rPr>
              <w:t>учет</w:t>
            </w:r>
            <w:r w:rsidR="00050233" w:rsidRPr="00451C80">
              <w:rPr>
                <w:b/>
                <w:bCs/>
                <w:i/>
                <w:sz w:val="24"/>
                <w:szCs w:val="24"/>
              </w:rPr>
              <w:t>ом</w:t>
            </w:r>
            <w:r w:rsidRPr="00451C80">
              <w:rPr>
                <w:b/>
                <w:bCs/>
                <w:i/>
                <w:sz w:val="24"/>
                <w:szCs w:val="24"/>
              </w:rPr>
              <w:t xml:space="preserve"> фактически размещенных акций текущей эмиссии</w:t>
            </w:r>
            <w:r w:rsidR="00050233" w:rsidRPr="00451C80">
              <w:rPr>
                <w:b/>
                <w:bCs/>
                <w:i/>
                <w:sz w:val="24"/>
                <w:szCs w:val="24"/>
              </w:rPr>
              <w:t>. Однако</w:t>
            </w:r>
            <w:r w:rsidRPr="00451C80">
              <w:rPr>
                <w:b/>
                <w:bCs/>
                <w:i/>
                <w:sz w:val="24"/>
                <w:szCs w:val="24"/>
              </w:rPr>
              <w:t xml:space="preserve"> по состоянию на дату совершения сделки, а также на дату составления настоящего сообщения в Банк России не представлено Уведомление об итогах дополнительного выпуска ценных бумаг – акций обыкновенных именных бездокументарных (государственный регистрационный номер 1-01-34747-E от 15.12.2016).</w:t>
            </w:r>
          </w:p>
          <w:p w:rsidR="00A51CAD" w:rsidRPr="00451C80" w:rsidRDefault="00A51CA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2.8. </w:t>
            </w:r>
            <w:proofErr w:type="gramStart"/>
            <w:r w:rsidRPr="00451C80">
              <w:rPr>
                <w:bCs/>
                <w:sz w:val="24"/>
                <w:szCs w:val="24"/>
                <w:lang w:eastAsia="ru-RU"/>
              </w:rPr>
              <w:t>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(наименование органа управления эмитента,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оно</w:t>
            </w:r>
            <w:proofErr w:type="gramEnd"/>
            <w:r w:rsidRPr="00451C80">
              <w:rPr>
                <w:bCs/>
                <w:sz w:val="24"/>
                <w:szCs w:val="24"/>
                <w:lang w:eastAsia="ru-RU"/>
              </w:rPr>
              <w:t xml:space="preserve"> принималось коллегиальным органом управления эмитента), или указание на то, что решение </w:t>
            </w:r>
            <w:r w:rsidRPr="00451C80">
              <w:rPr>
                <w:bCs/>
                <w:sz w:val="24"/>
                <w:szCs w:val="24"/>
                <w:lang w:eastAsia="ru-RU"/>
              </w:rPr>
              <w:lastRenderedPageBreak/>
              <w:t xml:space="preserve">о согласии на совершение или о последующем одобрении такой сделки не принималось </w:t>
            </w:r>
            <w:r w:rsidR="001B22E8" w:rsidRPr="00451C80">
              <w:rPr>
                <w:bCs/>
                <w:sz w:val="24"/>
                <w:szCs w:val="24"/>
                <w:lang w:eastAsia="ru-RU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>решение о согласии на совершение или о последующем одобрении такой сделки не принималось.</w:t>
            </w:r>
          </w:p>
        </w:tc>
      </w:tr>
    </w:tbl>
    <w:p w:rsidR="00A51CAD" w:rsidRPr="00451C80" w:rsidRDefault="00A51CAD" w:rsidP="00A51CAD">
      <w:pPr>
        <w:contextualSpacing/>
        <w:jc w:val="both"/>
        <w:rPr>
          <w:sz w:val="24"/>
          <w:szCs w:val="24"/>
          <w:lang w:eastAsia="ru-RU"/>
        </w:rPr>
      </w:pPr>
    </w:p>
    <w:tbl>
      <w:tblPr>
        <w:tblW w:w="8505" w:type="dxa"/>
        <w:tblInd w:w="108" w:type="dxa"/>
        <w:tblLook w:val="00A0" w:firstRow="1" w:lastRow="0" w:firstColumn="1" w:lastColumn="0" w:noHBand="0" w:noVBand="0"/>
      </w:tblPr>
      <w:tblGrid>
        <w:gridCol w:w="8505"/>
      </w:tblGrid>
      <w:tr w:rsidR="00451C80" w:rsidRPr="00451C80" w:rsidTr="007339E6">
        <w:trPr>
          <w:trHeight w:val="33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center"/>
              <w:rPr>
                <w:sz w:val="24"/>
                <w:szCs w:val="24"/>
              </w:rPr>
            </w:pPr>
            <w:r w:rsidRPr="007339E6">
              <w:rPr>
                <w:sz w:val="24"/>
                <w:szCs w:val="24"/>
              </w:rPr>
              <w:t>3. Подпись</w:t>
            </w:r>
          </w:p>
        </w:tc>
      </w:tr>
      <w:tr w:rsidR="00A51CAD" w:rsidRPr="00451C80" w:rsidTr="007339E6">
        <w:trPr>
          <w:trHeight w:val="34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80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 xml:space="preserve">3.1. </w:t>
            </w:r>
            <w:r w:rsidR="007C13B8">
              <w:rPr>
                <w:sz w:val="24"/>
                <w:szCs w:val="24"/>
              </w:rPr>
              <w:t>Д</w:t>
            </w:r>
            <w:r w:rsidRPr="00451C80">
              <w:rPr>
                <w:sz w:val="24"/>
                <w:szCs w:val="24"/>
              </w:rPr>
              <w:t>иректор Департамента</w:t>
            </w:r>
            <w:r w:rsidR="007B6080" w:rsidRPr="00451C80">
              <w:rPr>
                <w:sz w:val="24"/>
                <w:szCs w:val="24"/>
              </w:rPr>
              <w:t xml:space="preserve"> </w:t>
            </w:r>
            <w:r w:rsidRPr="00451C80">
              <w:rPr>
                <w:sz w:val="24"/>
                <w:szCs w:val="24"/>
              </w:rPr>
              <w:t>корпоративного</w:t>
            </w:r>
          </w:p>
          <w:p w:rsidR="00A51CAD" w:rsidRPr="00451C80" w:rsidRDefault="007B6080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у</w:t>
            </w:r>
            <w:r w:rsidR="00A51CAD" w:rsidRPr="00451C80">
              <w:rPr>
                <w:sz w:val="24"/>
                <w:szCs w:val="24"/>
              </w:rPr>
              <w:t>правления</w:t>
            </w:r>
            <w:r w:rsidRPr="00451C80">
              <w:rPr>
                <w:sz w:val="24"/>
                <w:szCs w:val="24"/>
              </w:rPr>
              <w:t xml:space="preserve"> и взаимодействия с акционерами</w:t>
            </w:r>
          </w:p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ПАО «МРСК Северного Кавказа»</w:t>
            </w:r>
          </w:p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 xml:space="preserve">(на основании доверенности от </w:t>
            </w:r>
            <w:r w:rsidR="007C13B8">
              <w:rPr>
                <w:sz w:val="24"/>
                <w:szCs w:val="24"/>
              </w:rPr>
              <w:t>08.07.</w:t>
            </w:r>
            <w:r w:rsidRPr="00451C80">
              <w:rPr>
                <w:sz w:val="24"/>
                <w:szCs w:val="24"/>
              </w:rPr>
              <w:t>201</w:t>
            </w:r>
            <w:r w:rsidR="00DD6394">
              <w:rPr>
                <w:sz w:val="24"/>
                <w:szCs w:val="24"/>
              </w:rPr>
              <w:t>9</w:t>
            </w:r>
            <w:r w:rsidRPr="00451C80">
              <w:rPr>
                <w:sz w:val="24"/>
                <w:szCs w:val="24"/>
              </w:rPr>
              <w:t xml:space="preserve"> № </w:t>
            </w:r>
            <w:r w:rsidR="007C13B8">
              <w:rPr>
                <w:sz w:val="24"/>
                <w:szCs w:val="24"/>
              </w:rPr>
              <w:t>568</w:t>
            </w:r>
            <w:r w:rsidR="007339E6">
              <w:rPr>
                <w:sz w:val="24"/>
                <w:szCs w:val="24"/>
              </w:rPr>
              <w:t>)</w:t>
            </w:r>
            <w:r w:rsidRPr="00451C80">
              <w:rPr>
                <w:sz w:val="24"/>
                <w:szCs w:val="24"/>
              </w:rPr>
              <w:t xml:space="preserve"> __</w:t>
            </w:r>
            <w:r w:rsidR="007B6080" w:rsidRPr="00451C80">
              <w:rPr>
                <w:sz w:val="24"/>
                <w:szCs w:val="24"/>
              </w:rPr>
              <w:t>_</w:t>
            </w:r>
            <w:r w:rsidRPr="00451C80">
              <w:rPr>
                <w:sz w:val="24"/>
                <w:szCs w:val="24"/>
              </w:rPr>
              <w:t>_</w:t>
            </w:r>
            <w:r w:rsidR="00DD6394">
              <w:rPr>
                <w:sz w:val="24"/>
                <w:szCs w:val="24"/>
              </w:rPr>
              <w:t>__</w:t>
            </w:r>
            <w:r w:rsidR="007C13B8">
              <w:rPr>
                <w:sz w:val="24"/>
                <w:szCs w:val="24"/>
              </w:rPr>
              <w:t>______</w:t>
            </w:r>
            <w:r w:rsidRPr="00451C80">
              <w:rPr>
                <w:sz w:val="24"/>
                <w:szCs w:val="24"/>
              </w:rPr>
              <w:t xml:space="preserve"> </w:t>
            </w:r>
            <w:r w:rsidR="007C13B8">
              <w:rPr>
                <w:sz w:val="24"/>
                <w:szCs w:val="24"/>
              </w:rPr>
              <w:t>М.Х. Кумукова</w:t>
            </w:r>
          </w:p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="00FF088B">
              <w:rPr>
                <w:sz w:val="24"/>
                <w:szCs w:val="24"/>
              </w:rPr>
              <w:t xml:space="preserve">  </w:t>
            </w:r>
            <w:r w:rsidR="00F704AB">
              <w:rPr>
                <w:sz w:val="24"/>
                <w:szCs w:val="24"/>
              </w:rPr>
              <w:t xml:space="preserve">  </w:t>
            </w:r>
            <w:r w:rsidRPr="00451C80">
              <w:rPr>
                <w:sz w:val="24"/>
                <w:szCs w:val="24"/>
              </w:rPr>
              <w:t xml:space="preserve">  (подпись)</w:t>
            </w:r>
          </w:p>
          <w:p w:rsidR="00A51CAD" w:rsidRPr="00451C80" w:rsidRDefault="00A51CAD" w:rsidP="007339E6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3.2. Дата «</w:t>
            </w:r>
            <w:r w:rsidR="007C13B8">
              <w:rPr>
                <w:sz w:val="24"/>
                <w:szCs w:val="24"/>
              </w:rPr>
              <w:t>12</w:t>
            </w:r>
            <w:r w:rsidRPr="00451C80">
              <w:rPr>
                <w:sz w:val="24"/>
                <w:szCs w:val="24"/>
              </w:rPr>
              <w:t xml:space="preserve">» </w:t>
            </w:r>
            <w:r w:rsidR="007C13B8">
              <w:rPr>
                <w:sz w:val="24"/>
                <w:szCs w:val="24"/>
              </w:rPr>
              <w:t>но</w:t>
            </w:r>
            <w:r w:rsidR="00FF088B">
              <w:rPr>
                <w:sz w:val="24"/>
                <w:szCs w:val="24"/>
              </w:rPr>
              <w:t>ября</w:t>
            </w:r>
            <w:r w:rsidRPr="00451C80">
              <w:rPr>
                <w:sz w:val="24"/>
                <w:szCs w:val="24"/>
              </w:rPr>
              <w:t xml:space="preserve"> 201</w:t>
            </w:r>
            <w:r w:rsidR="00DD6394">
              <w:rPr>
                <w:sz w:val="24"/>
                <w:szCs w:val="24"/>
              </w:rPr>
              <w:t>9</w:t>
            </w:r>
            <w:r w:rsidRPr="00451C80">
              <w:rPr>
                <w:sz w:val="24"/>
                <w:szCs w:val="24"/>
              </w:rPr>
              <w:t xml:space="preserve"> г.                                     </w:t>
            </w:r>
            <w:r w:rsidR="00FF088B">
              <w:rPr>
                <w:sz w:val="24"/>
                <w:szCs w:val="24"/>
              </w:rPr>
              <w:t xml:space="preserve"> </w:t>
            </w:r>
            <w:r w:rsidR="00F704AB">
              <w:rPr>
                <w:sz w:val="24"/>
                <w:szCs w:val="24"/>
              </w:rPr>
              <w:t xml:space="preserve">  </w:t>
            </w:r>
            <w:r w:rsidR="00DD6394">
              <w:rPr>
                <w:sz w:val="24"/>
                <w:szCs w:val="24"/>
              </w:rPr>
              <w:t xml:space="preserve">  </w:t>
            </w:r>
            <w:r w:rsidRPr="00451C80">
              <w:rPr>
                <w:sz w:val="24"/>
                <w:szCs w:val="24"/>
              </w:rPr>
              <w:t xml:space="preserve">  М.П.</w:t>
            </w:r>
          </w:p>
        </w:tc>
      </w:tr>
    </w:tbl>
    <w:p w:rsidR="00283365" w:rsidRPr="00451C80" w:rsidRDefault="00283365">
      <w:bookmarkStart w:id="0" w:name="_GoBack"/>
      <w:bookmarkEnd w:id="0"/>
    </w:p>
    <w:sectPr w:rsidR="00283365" w:rsidRPr="00451C80" w:rsidSect="00D81436">
      <w:headerReference w:type="default" r:id="rId9"/>
      <w:pgSz w:w="11906" w:h="16838"/>
      <w:pgMar w:top="1134" w:right="850" w:bottom="851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D1" w:rsidRDefault="007045D1">
      <w:r>
        <w:separator/>
      </w:r>
    </w:p>
  </w:endnote>
  <w:endnote w:type="continuationSeparator" w:id="0">
    <w:p w:rsidR="007045D1" w:rsidRDefault="0070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D1" w:rsidRDefault="007045D1">
      <w:r>
        <w:separator/>
      </w:r>
    </w:p>
  </w:footnote>
  <w:footnote w:type="continuationSeparator" w:id="0">
    <w:p w:rsidR="007045D1" w:rsidRDefault="0070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92" w:rsidRPr="00783AD3" w:rsidRDefault="00EA4A89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7339E6">
      <w:rPr>
        <w:noProof/>
        <w:sz w:val="24"/>
      </w:rPr>
      <w:t>7</w:t>
    </w:r>
    <w:r w:rsidRPr="00783AD3">
      <w:rPr>
        <w:sz w:val="24"/>
      </w:rPr>
      <w:fldChar w:fldCharType="end"/>
    </w:r>
  </w:p>
  <w:p w:rsidR="002E3B92" w:rsidRDefault="007045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AD"/>
    <w:rsid w:val="00005A1A"/>
    <w:rsid w:val="000066BF"/>
    <w:rsid w:val="00023771"/>
    <w:rsid w:val="000377A6"/>
    <w:rsid w:val="0004497C"/>
    <w:rsid w:val="00050233"/>
    <w:rsid w:val="00064519"/>
    <w:rsid w:val="000646D4"/>
    <w:rsid w:val="00085235"/>
    <w:rsid w:val="000D59F1"/>
    <w:rsid w:val="000F2DA6"/>
    <w:rsid w:val="001371B7"/>
    <w:rsid w:val="00160D0A"/>
    <w:rsid w:val="00172A5E"/>
    <w:rsid w:val="001A41FB"/>
    <w:rsid w:val="001B22E8"/>
    <w:rsid w:val="001C659A"/>
    <w:rsid w:val="00207501"/>
    <w:rsid w:val="00225A6B"/>
    <w:rsid w:val="002562B4"/>
    <w:rsid w:val="002631A8"/>
    <w:rsid w:val="00272477"/>
    <w:rsid w:val="0028290A"/>
    <w:rsid w:val="00283365"/>
    <w:rsid w:val="002E75DE"/>
    <w:rsid w:val="00303838"/>
    <w:rsid w:val="003653E8"/>
    <w:rsid w:val="0038475E"/>
    <w:rsid w:val="003A6523"/>
    <w:rsid w:val="0040533D"/>
    <w:rsid w:val="00420363"/>
    <w:rsid w:val="00423157"/>
    <w:rsid w:val="00451C80"/>
    <w:rsid w:val="004D16D0"/>
    <w:rsid w:val="004E3999"/>
    <w:rsid w:val="005015F1"/>
    <w:rsid w:val="00530B0B"/>
    <w:rsid w:val="00541E62"/>
    <w:rsid w:val="00574B43"/>
    <w:rsid w:val="005B64E6"/>
    <w:rsid w:val="005C095A"/>
    <w:rsid w:val="005C31D7"/>
    <w:rsid w:val="005D7F1E"/>
    <w:rsid w:val="005E167C"/>
    <w:rsid w:val="005F5291"/>
    <w:rsid w:val="006016AC"/>
    <w:rsid w:val="00634A3D"/>
    <w:rsid w:val="006754A4"/>
    <w:rsid w:val="006A460D"/>
    <w:rsid w:val="0070188A"/>
    <w:rsid w:val="007045D1"/>
    <w:rsid w:val="00720AEE"/>
    <w:rsid w:val="007339E6"/>
    <w:rsid w:val="0073622E"/>
    <w:rsid w:val="00746C74"/>
    <w:rsid w:val="00782D5C"/>
    <w:rsid w:val="00786E4B"/>
    <w:rsid w:val="007A7269"/>
    <w:rsid w:val="007B6080"/>
    <w:rsid w:val="007C13B8"/>
    <w:rsid w:val="00810256"/>
    <w:rsid w:val="008771D3"/>
    <w:rsid w:val="008906DB"/>
    <w:rsid w:val="00893FFB"/>
    <w:rsid w:val="008A58A0"/>
    <w:rsid w:val="00974A2C"/>
    <w:rsid w:val="009C3A0A"/>
    <w:rsid w:val="009E53EA"/>
    <w:rsid w:val="00A06224"/>
    <w:rsid w:val="00A21975"/>
    <w:rsid w:val="00A30956"/>
    <w:rsid w:val="00A51CAD"/>
    <w:rsid w:val="00A76560"/>
    <w:rsid w:val="00AB0FF9"/>
    <w:rsid w:val="00B07CC5"/>
    <w:rsid w:val="00B26D6D"/>
    <w:rsid w:val="00BB3B2D"/>
    <w:rsid w:val="00BB484E"/>
    <w:rsid w:val="00BC405C"/>
    <w:rsid w:val="00BE3E02"/>
    <w:rsid w:val="00C14EAA"/>
    <w:rsid w:val="00C86B3E"/>
    <w:rsid w:val="00C97076"/>
    <w:rsid w:val="00CB375B"/>
    <w:rsid w:val="00CE0415"/>
    <w:rsid w:val="00D02BBB"/>
    <w:rsid w:val="00D06B06"/>
    <w:rsid w:val="00D3646B"/>
    <w:rsid w:val="00D40523"/>
    <w:rsid w:val="00D54D90"/>
    <w:rsid w:val="00D61096"/>
    <w:rsid w:val="00D74E80"/>
    <w:rsid w:val="00D90F4C"/>
    <w:rsid w:val="00DA7AC9"/>
    <w:rsid w:val="00DD6394"/>
    <w:rsid w:val="00EA4A89"/>
    <w:rsid w:val="00EB4C63"/>
    <w:rsid w:val="00ED7B71"/>
    <w:rsid w:val="00EE6B04"/>
    <w:rsid w:val="00EE7491"/>
    <w:rsid w:val="00EF2811"/>
    <w:rsid w:val="00F03BD5"/>
    <w:rsid w:val="00F704AB"/>
    <w:rsid w:val="00F76908"/>
    <w:rsid w:val="00FC1A3A"/>
    <w:rsid w:val="00FD2F33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CA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1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BB3B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3B2D"/>
  </w:style>
  <w:style w:type="character" w:customStyle="1" w:styleId="a7">
    <w:name w:val="Текст примечания Знак"/>
    <w:basedOn w:val="a0"/>
    <w:link w:val="a6"/>
    <w:uiPriority w:val="99"/>
    <w:semiHidden/>
    <w:rsid w:val="00BB3B2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3B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3B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3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B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CA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1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BB3B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3B2D"/>
  </w:style>
  <w:style w:type="character" w:customStyle="1" w:styleId="a7">
    <w:name w:val="Текст примечания Знак"/>
    <w:basedOn w:val="a0"/>
    <w:link w:val="a6"/>
    <w:uiPriority w:val="99"/>
    <w:semiHidden/>
    <w:rsid w:val="00BB3B2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3B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3B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3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B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16</cp:revision>
  <cp:lastPrinted>2019-06-21T13:36:00Z</cp:lastPrinted>
  <dcterms:created xsi:type="dcterms:W3CDTF">2018-12-29T09:18:00Z</dcterms:created>
  <dcterms:modified xsi:type="dcterms:W3CDTF">2019-11-12T12:30:00Z</dcterms:modified>
</cp:coreProperties>
</file>