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AD" w:rsidRPr="00451C80" w:rsidRDefault="00A51CAD" w:rsidP="00A51CAD">
      <w:pPr>
        <w:autoSpaceDE w:val="0"/>
        <w:autoSpaceDN w:val="0"/>
        <w:adjustRightInd w:val="0"/>
        <w:jc w:val="center"/>
        <w:rPr>
          <w:b/>
          <w:sz w:val="24"/>
          <w:szCs w:val="24"/>
          <w:lang w:eastAsia="ru-RU"/>
        </w:rPr>
      </w:pPr>
      <w:bookmarkStart w:id="0" w:name="_GoBack"/>
      <w:bookmarkEnd w:id="0"/>
      <w:r w:rsidRPr="00451C80">
        <w:rPr>
          <w:b/>
          <w:sz w:val="24"/>
          <w:szCs w:val="24"/>
          <w:lang w:eastAsia="ru-RU"/>
        </w:rPr>
        <w:t>Сообщение о существенном факте</w:t>
      </w:r>
    </w:p>
    <w:p w:rsidR="00A51CAD" w:rsidRPr="00451C80" w:rsidRDefault="00A51CAD" w:rsidP="00A51CAD">
      <w:pPr>
        <w:autoSpaceDE w:val="0"/>
        <w:autoSpaceDN w:val="0"/>
        <w:adjustRightInd w:val="0"/>
        <w:jc w:val="center"/>
        <w:rPr>
          <w:b/>
          <w:sz w:val="24"/>
          <w:szCs w:val="24"/>
          <w:lang w:eastAsia="ru-RU"/>
        </w:rPr>
      </w:pPr>
      <w:r w:rsidRPr="00451C80">
        <w:rPr>
          <w:b/>
          <w:sz w:val="24"/>
          <w:szCs w:val="24"/>
          <w:lang w:eastAsia="ru-RU"/>
        </w:rPr>
        <w:t>«О совершении эмитентом сделки, в совершении которой имеется заинтересованность»</w:t>
      </w:r>
      <w:r w:rsidR="00810256" w:rsidRPr="00451C80">
        <w:rPr>
          <w:b/>
          <w:sz w:val="24"/>
          <w:szCs w:val="24"/>
          <w:lang w:eastAsia="ru-RU"/>
        </w:rPr>
        <w:t xml:space="preserve"> (раскрытие инсайдерской информации)</w:t>
      </w:r>
    </w:p>
    <w:p w:rsidR="00A51CAD" w:rsidRPr="00451C80" w:rsidRDefault="00A51CAD" w:rsidP="00A51CAD">
      <w:pPr>
        <w:tabs>
          <w:tab w:val="left" w:pos="5131"/>
        </w:tabs>
        <w:autoSpaceDE w:val="0"/>
        <w:autoSpaceDN w:val="0"/>
        <w:adjustRightInd w:val="0"/>
        <w:jc w:val="both"/>
        <w:rPr>
          <w:b/>
          <w:sz w:val="24"/>
          <w:szCs w:val="24"/>
          <w:lang w:eastAsia="ru-RU"/>
        </w:rPr>
      </w:pPr>
    </w:p>
    <w:tbl>
      <w:tblPr>
        <w:tblW w:w="9073" w:type="dxa"/>
        <w:tblInd w:w="-34" w:type="dxa"/>
        <w:tblLayout w:type="fixed"/>
        <w:tblLook w:val="00A0" w:firstRow="1" w:lastRow="0" w:firstColumn="1" w:lastColumn="0" w:noHBand="0" w:noVBand="0"/>
      </w:tblPr>
      <w:tblGrid>
        <w:gridCol w:w="4111"/>
        <w:gridCol w:w="4962"/>
      </w:tblGrid>
      <w:tr w:rsidR="00451C80" w:rsidRPr="00451C80" w:rsidTr="00974A2C">
        <w:tc>
          <w:tcPr>
            <w:tcW w:w="9073" w:type="dxa"/>
            <w:gridSpan w:val="2"/>
            <w:tcBorders>
              <w:top w:val="single" w:sz="4" w:space="0" w:color="auto"/>
              <w:left w:val="single" w:sz="4" w:space="0" w:color="auto"/>
              <w:bottom w:val="single" w:sz="4" w:space="0" w:color="auto"/>
              <w:right w:val="single" w:sz="4" w:space="0" w:color="auto"/>
            </w:tcBorders>
          </w:tcPr>
          <w:p w:rsidR="00A51CAD" w:rsidRPr="00451C80" w:rsidRDefault="00A51CAD" w:rsidP="00FE4942">
            <w:pPr>
              <w:jc w:val="center"/>
              <w:rPr>
                <w:sz w:val="24"/>
                <w:szCs w:val="24"/>
              </w:rPr>
            </w:pPr>
            <w:r w:rsidRPr="00451C80">
              <w:rPr>
                <w:sz w:val="24"/>
                <w:szCs w:val="24"/>
              </w:rPr>
              <w:t>1. Общие сведения</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1.1. Полное фирменное наименование эмитента (для некоммерческой организации – наименование)</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Публичное акционерное общество «Межрегиональная распределительная сетевая компания Северного Кавказа»</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1.2. Сокращенное фирменное наименование эмитента</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ПАО «МРСК Северного Кавказа»</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1.3. Место нахождения эмитента</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Российская Федерация, г. Пятигорск</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1.4. ОГРН эмитента</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1062632029778</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1.5. ИНН эмитента</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2632082033</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1.6. Уникальный код эмитента, присвоенный регистрирующим органом</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34747-E</w:t>
            </w:r>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sz w:val="24"/>
                <w:szCs w:val="24"/>
              </w:rPr>
            </w:pPr>
            <w:r w:rsidRPr="00451C80">
              <w:rPr>
                <w:sz w:val="24"/>
                <w:szCs w:val="24"/>
              </w:rPr>
              <w:t>1.7. Адрес страницы в сети Интернет, используемой эмитентом для раскрытия информации</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8E506B" w:rsidP="00FE4942">
            <w:pPr>
              <w:contextualSpacing/>
              <w:jc w:val="both"/>
              <w:rPr>
                <w:sz w:val="24"/>
                <w:szCs w:val="24"/>
              </w:rPr>
            </w:pPr>
            <w:hyperlink r:id="rId7" w:history="1">
              <w:r w:rsidR="00A51CAD" w:rsidRPr="00451C80">
                <w:rPr>
                  <w:sz w:val="24"/>
                  <w:szCs w:val="24"/>
                  <w:u w:val="single"/>
                  <w:lang w:val="en-US"/>
                </w:rPr>
                <w:t>http</w:t>
              </w:r>
              <w:r w:rsidR="00A51CAD" w:rsidRPr="00451C80">
                <w:rPr>
                  <w:sz w:val="24"/>
                  <w:szCs w:val="24"/>
                  <w:u w:val="single"/>
                </w:rPr>
                <w:t>://www.mrsk-sk.ru</w:t>
              </w:r>
            </w:hyperlink>
            <w:r w:rsidR="00A51CAD" w:rsidRPr="00451C80">
              <w:rPr>
                <w:sz w:val="24"/>
                <w:szCs w:val="24"/>
                <w:u w:val="single"/>
              </w:rPr>
              <w:t xml:space="preserve">; </w:t>
            </w:r>
            <w:hyperlink r:id="rId8" w:history="1">
              <w:r w:rsidR="00A51CAD" w:rsidRPr="00451C80">
                <w:rPr>
                  <w:sz w:val="24"/>
                  <w:szCs w:val="24"/>
                  <w:u w:val="single"/>
                  <w:lang w:eastAsia="ru-RU"/>
                </w:rPr>
                <w:t>http://disclosure.skrin.ru/disclosure/2632082033</w:t>
              </w:r>
            </w:hyperlink>
          </w:p>
        </w:tc>
      </w:tr>
      <w:tr w:rsidR="00451C80" w:rsidRPr="00451C80" w:rsidTr="000646D4">
        <w:tc>
          <w:tcPr>
            <w:tcW w:w="4111"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jc w:val="both"/>
              <w:rPr>
                <w:sz w:val="24"/>
                <w:szCs w:val="24"/>
              </w:rPr>
            </w:pPr>
            <w:r w:rsidRPr="00451C80">
              <w:rPr>
                <w:sz w:val="24"/>
                <w:szCs w:val="24"/>
              </w:rPr>
              <w:t>1.8. Дата наступления события (существенного факта), о котором составлено сообщение (если применимо)</w:t>
            </w:r>
          </w:p>
        </w:tc>
        <w:tc>
          <w:tcPr>
            <w:tcW w:w="4962" w:type="dxa"/>
            <w:tcBorders>
              <w:top w:val="single" w:sz="4" w:space="0" w:color="auto"/>
              <w:left w:val="single" w:sz="4" w:space="0" w:color="auto"/>
              <w:bottom w:val="single" w:sz="4" w:space="0" w:color="auto"/>
              <w:right w:val="single" w:sz="4" w:space="0" w:color="auto"/>
            </w:tcBorders>
          </w:tcPr>
          <w:p w:rsidR="00A51CAD" w:rsidRPr="00451C80" w:rsidRDefault="009E53EA" w:rsidP="00303838">
            <w:pPr>
              <w:jc w:val="both"/>
              <w:rPr>
                <w:sz w:val="24"/>
                <w:szCs w:val="24"/>
              </w:rPr>
            </w:pPr>
            <w:r w:rsidRPr="009E53EA">
              <w:rPr>
                <w:sz w:val="24"/>
                <w:szCs w:val="24"/>
              </w:rPr>
              <w:t>12.09</w:t>
            </w:r>
            <w:r w:rsidR="000377A6" w:rsidRPr="009E53EA">
              <w:rPr>
                <w:sz w:val="24"/>
                <w:szCs w:val="24"/>
              </w:rPr>
              <w:t>.2019</w:t>
            </w:r>
          </w:p>
        </w:tc>
      </w:tr>
      <w:tr w:rsidR="00451C80" w:rsidRPr="00451C80" w:rsidTr="00974A2C">
        <w:tc>
          <w:tcPr>
            <w:tcW w:w="9073" w:type="dxa"/>
            <w:gridSpan w:val="2"/>
            <w:tcBorders>
              <w:top w:val="single" w:sz="4" w:space="0" w:color="auto"/>
              <w:bottom w:val="single" w:sz="4" w:space="0" w:color="auto"/>
            </w:tcBorders>
          </w:tcPr>
          <w:p w:rsidR="00A51CAD" w:rsidRPr="00451C80" w:rsidRDefault="00A51CAD" w:rsidP="00FE4942">
            <w:pPr>
              <w:contextualSpacing/>
              <w:jc w:val="both"/>
              <w:rPr>
                <w:sz w:val="24"/>
                <w:szCs w:val="24"/>
              </w:rPr>
            </w:pPr>
          </w:p>
        </w:tc>
      </w:tr>
      <w:tr w:rsidR="00451C80" w:rsidRPr="00451C80" w:rsidTr="00974A2C">
        <w:tc>
          <w:tcPr>
            <w:tcW w:w="9073" w:type="dxa"/>
            <w:gridSpan w:val="2"/>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center"/>
              <w:rPr>
                <w:sz w:val="24"/>
                <w:szCs w:val="24"/>
              </w:rPr>
            </w:pPr>
            <w:r w:rsidRPr="00451C80">
              <w:rPr>
                <w:sz w:val="24"/>
                <w:szCs w:val="24"/>
              </w:rPr>
              <w:t>2. Содержание сообщения</w:t>
            </w:r>
          </w:p>
        </w:tc>
      </w:tr>
      <w:tr w:rsidR="00451C80" w:rsidRPr="00451C80" w:rsidTr="00B07CC5">
        <w:trPr>
          <w:trHeight w:val="274"/>
        </w:trPr>
        <w:tc>
          <w:tcPr>
            <w:tcW w:w="9073" w:type="dxa"/>
            <w:gridSpan w:val="2"/>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both"/>
              <w:rPr>
                <w:bCs/>
                <w:sz w:val="24"/>
                <w:szCs w:val="24"/>
                <w:lang w:eastAsia="ru-RU"/>
              </w:rPr>
            </w:pPr>
            <w:r w:rsidRPr="00451C80">
              <w:rPr>
                <w:bCs/>
                <w:sz w:val="24"/>
                <w:szCs w:val="24"/>
                <w:lang w:eastAsia="ru-RU"/>
              </w:rPr>
              <w:t xml:space="preserve">2.1.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000646D4" w:rsidRPr="00451C80">
              <w:rPr>
                <w:bCs/>
                <w:sz w:val="24"/>
                <w:szCs w:val="24"/>
                <w:lang w:eastAsia="ru-RU"/>
              </w:rPr>
              <w:t>–</w:t>
            </w:r>
            <w:r w:rsidRPr="00451C80">
              <w:rPr>
                <w:bCs/>
                <w:sz w:val="24"/>
                <w:szCs w:val="24"/>
                <w:lang w:eastAsia="ru-RU"/>
              </w:rPr>
              <w:t xml:space="preserve"> </w:t>
            </w:r>
            <w:r w:rsidRPr="00451C80">
              <w:rPr>
                <w:b/>
                <w:bCs/>
                <w:i/>
                <w:sz w:val="24"/>
                <w:szCs w:val="24"/>
                <w:lang w:eastAsia="ru-RU"/>
              </w:rPr>
              <w:t>сделка, в совершении которой имелась заинтересованность.</w:t>
            </w:r>
          </w:p>
          <w:p w:rsidR="00A51CAD" w:rsidRPr="00451C80" w:rsidRDefault="00A51CAD" w:rsidP="00FE4942">
            <w:pPr>
              <w:contextualSpacing/>
              <w:jc w:val="both"/>
              <w:rPr>
                <w:bCs/>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2.2. Вид и предмет сделки</w:t>
            </w:r>
          </w:p>
          <w:p w:rsidR="00A51CAD" w:rsidRPr="00451C80" w:rsidRDefault="000646D4" w:rsidP="00FE4942">
            <w:pPr>
              <w:contextualSpacing/>
              <w:jc w:val="both"/>
              <w:rPr>
                <w:bCs/>
                <w:sz w:val="24"/>
                <w:szCs w:val="24"/>
                <w:lang w:eastAsia="ru-RU"/>
              </w:rPr>
            </w:pPr>
            <w:r w:rsidRPr="00451C80">
              <w:rPr>
                <w:bCs/>
                <w:sz w:val="24"/>
                <w:szCs w:val="24"/>
                <w:lang w:eastAsia="ru-RU"/>
              </w:rPr>
              <w:t>– вид сделки:</w:t>
            </w:r>
          </w:p>
          <w:p w:rsidR="00A51CAD" w:rsidRDefault="000377A6" w:rsidP="00FE4942">
            <w:pPr>
              <w:contextualSpacing/>
              <w:jc w:val="both"/>
              <w:rPr>
                <w:b/>
                <w:bCs/>
                <w:i/>
                <w:sz w:val="24"/>
                <w:szCs w:val="24"/>
                <w:lang w:eastAsia="ru-RU"/>
              </w:rPr>
            </w:pPr>
            <w:r>
              <w:rPr>
                <w:b/>
                <w:bCs/>
                <w:i/>
                <w:iCs/>
                <w:sz w:val="24"/>
                <w:szCs w:val="24"/>
                <w:lang w:eastAsia="ru-RU"/>
              </w:rPr>
              <w:t xml:space="preserve">Договор </w:t>
            </w:r>
            <w:r w:rsidR="009E53EA">
              <w:rPr>
                <w:b/>
                <w:bCs/>
                <w:i/>
                <w:iCs/>
                <w:sz w:val="24"/>
                <w:szCs w:val="24"/>
                <w:lang w:eastAsia="ru-RU"/>
              </w:rPr>
              <w:t>займа</w:t>
            </w:r>
            <w:r w:rsidR="00A51CAD" w:rsidRPr="00451C80">
              <w:rPr>
                <w:b/>
                <w:bCs/>
                <w:i/>
                <w:sz w:val="24"/>
                <w:szCs w:val="24"/>
                <w:lang w:eastAsia="ru-RU"/>
              </w:rPr>
              <w:t>;</w:t>
            </w:r>
          </w:p>
          <w:p w:rsidR="00FF088B" w:rsidRPr="00451C80" w:rsidRDefault="00FF088B" w:rsidP="00FE4942">
            <w:pPr>
              <w:contextualSpacing/>
              <w:jc w:val="both"/>
              <w:rPr>
                <w:b/>
                <w:bCs/>
                <w:i/>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 предмет сделки:</w:t>
            </w:r>
          </w:p>
          <w:p w:rsidR="00A51CAD" w:rsidRPr="00451C80" w:rsidRDefault="00EE6B04" w:rsidP="009E53EA">
            <w:pPr>
              <w:contextualSpacing/>
              <w:jc w:val="both"/>
              <w:rPr>
                <w:b/>
                <w:bCs/>
                <w:i/>
                <w:sz w:val="24"/>
                <w:szCs w:val="24"/>
                <w:lang w:eastAsia="ru-RU"/>
              </w:rPr>
            </w:pPr>
            <w:r w:rsidRPr="00EE6B04">
              <w:rPr>
                <w:b/>
                <w:bCs/>
                <w:i/>
                <w:iCs/>
                <w:sz w:val="24"/>
                <w:szCs w:val="24"/>
                <w:lang w:eastAsia="ru-RU"/>
              </w:rPr>
              <w:t>Займодавец предоставляет Заемщику в заем денежные средства в сумме, не превышающей 817 493 369 (восемьсот семнадцать миллионов четыреста девяносто три тысячи триста шестьдесят девять) рублей 00 копеек (далее - Сумма займа), а Заемщик обязуется возвратить Займодавцу полученную Сумму займа в сроки и порядке, установленные Договором</w:t>
            </w:r>
            <w:r w:rsidR="00A51CAD" w:rsidRPr="00451C80">
              <w:rPr>
                <w:b/>
                <w:bCs/>
                <w:i/>
                <w:sz w:val="24"/>
                <w:szCs w:val="24"/>
                <w:lang w:eastAsia="ru-RU"/>
              </w:rPr>
              <w:t>.</w:t>
            </w:r>
          </w:p>
          <w:p w:rsidR="00A51CAD" w:rsidRPr="00451C80" w:rsidRDefault="00A51CAD" w:rsidP="00FE4942">
            <w:pPr>
              <w:contextualSpacing/>
              <w:jc w:val="both"/>
              <w:rPr>
                <w:bCs/>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2.3.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FF088B" w:rsidRPr="00FF088B" w:rsidRDefault="00FF088B" w:rsidP="00FF088B">
            <w:pPr>
              <w:contextualSpacing/>
              <w:jc w:val="both"/>
              <w:rPr>
                <w:b/>
                <w:bCs/>
                <w:i/>
                <w:sz w:val="24"/>
                <w:szCs w:val="24"/>
                <w:lang w:eastAsia="ru-RU"/>
              </w:rPr>
            </w:pPr>
            <w:r w:rsidRPr="00FF088B">
              <w:rPr>
                <w:b/>
                <w:bCs/>
                <w:i/>
                <w:sz w:val="24"/>
                <w:szCs w:val="24"/>
                <w:lang w:eastAsia="ru-RU"/>
              </w:rPr>
              <w:t>Заем предоставляется на следующие цели:</w:t>
            </w:r>
          </w:p>
          <w:p w:rsidR="00FF088B" w:rsidRPr="00FF088B" w:rsidRDefault="00FF088B" w:rsidP="00FF088B">
            <w:pPr>
              <w:tabs>
                <w:tab w:val="left" w:pos="460"/>
              </w:tabs>
              <w:contextualSpacing/>
              <w:jc w:val="both"/>
              <w:rPr>
                <w:b/>
                <w:bCs/>
                <w:i/>
                <w:sz w:val="24"/>
                <w:szCs w:val="24"/>
                <w:lang w:eastAsia="ru-RU"/>
              </w:rPr>
            </w:pPr>
            <w:r w:rsidRPr="00FF088B">
              <w:rPr>
                <w:b/>
                <w:bCs/>
                <w:i/>
                <w:sz w:val="24"/>
                <w:szCs w:val="24"/>
                <w:lang w:eastAsia="ru-RU"/>
              </w:rPr>
              <w:t>1.</w:t>
            </w:r>
            <w:r w:rsidRPr="00FF088B">
              <w:rPr>
                <w:b/>
                <w:bCs/>
                <w:i/>
                <w:sz w:val="24"/>
                <w:szCs w:val="24"/>
                <w:lang w:eastAsia="ru-RU"/>
              </w:rPr>
              <w:tab/>
              <w:t>Осуществление проектирования мероприятий Плана (Программы) снижения потерь электрической энергии в электрических сетях АО «Дагестанская сетевая компания», реализуемого на объектах филиала ПАО «МРСК Северного Кавказа» - «Дагэнерго», одобренного решением Совета директоров ПАО «Россети» (протокол от 19.10.2018 №326).</w:t>
            </w:r>
          </w:p>
          <w:p w:rsidR="00FF088B" w:rsidRDefault="00FF088B" w:rsidP="00FF088B">
            <w:pPr>
              <w:tabs>
                <w:tab w:val="left" w:pos="460"/>
              </w:tabs>
              <w:contextualSpacing/>
              <w:jc w:val="both"/>
              <w:rPr>
                <w:b/>
                <w:bCs/>
                <w:i/>
                <w:sz w:val="24"/>
                <w:szCs w:val="24"/>
                <w:lang w:eastAsia="ru-RU"/>
              </w:rPr>
            </w:pPr>
            <w:r w:rsidRPr="00FF088B">
              <w:rPr>
                <w:b/>
                <w:bCs/>
                <w:i/>
                <w:sz w:val="24"/>
                <w:szCs w:val="24"/>
                <w:lang w:eastAsia="ru-RU"/>
              </w:rPr>
              <w:t>2.</w:t>
            </w:r>
            <w:r w:rsidRPr="00FF088B">
              <w:rPr>
                <w:b/>
                <w:bCs/>
                <w:i/>
                <w:sz w:val="24"/>
                <w:szCs w:val="24"/>
                <w:lang w:eastAsia="ru-RU"/>
              </w:rPr>
              <w:tab/>
              <w:t xml:space="preserve">Пополнение оборотных средств, в размере, не превышающем понесенные затраты на осуществление проектирования мероприятий Плана (Программы) снижения потерь электрической энергии в электрических сетях АО </w:t>
            </w:r>
            <w:r w:rsidRPr="00FF088B">
              <w:rPr>
                <w:b/>
                <w:bCs/>
                <w:i/>
                <w:sz w:val="24"/>
                <w:szCs w:val="24"/>
                <w:lang w:eastAsia="ru-RU"/>
              </w:rPr>
              <w:lastRenderedPageBreak/>
              <w:t>«Дагестанская сетевая компания», реализуемого на объектах филиала ПАО «МРСК Северного Кавказа» - «Дагэнерго».</w:t>
            </w:r>
          </w:p>
          <w:p w:rsidR="00FF088B" w:rsidRDefault="00FF088B" w:rsidP="00160D0A">
            <w:pPr>
              <w:contextualSpacing/>
              <w:jc w:val="both"/>
              <w:rPr>
                <w:b/>
                <w:bCs/>
                <w:i/>
                <w:sz w:val="24"/>
                <w:szCs w:val="24"/>
                <w:lang w:eastAsia="ru-RU"/>
              </w:rPr>
            </w:pPr>
          </w:p>
          <w:p w:rsidR="00B07CC5" w:rsidRDefault="00B07CC5" w:rsidP="00B07CC5">
            <w:pPr>
              <w:contextualSpacing/>
              <w:jc w:val="both"/>
              <w:rPr>
                <w:b/>
                <w:bCs/>
                <w:i/>
                <w:sz w:val="24"/>
                <w:szCs w:val="24"/>
                <w:lang w:eastAsia="ru-RU"/>
              </w:rPr>
            </w:pPr>
            <w:r w:rsidRPr="00B07CC5">
              <w:rPr>
                <w:b/>
                <w:bCs/>
                <w:i/>
                <w:sz w:val="24"/>
                <w:szCs w:val="24"/>
                <w:lang w:eastAsia="ru-RU"/>
              </w:rPr>
              <w:t>Заем предоставляется одним или несколькими траншами по заявкам Заемщика, согласованным ответственным лицом (куратором) со стороны Займодавца, без ограничения числа траншей, со сроком погашения каждого транша не позднее 31.12.2020. Общая сумма задолженности по траншам</w:t>
            </w:r>
            <w:r>
              <w:rPr>
                <w:b/>
                <w:bCs/>
                <w:i/>
                <w:sz w:val="24"/>
                <w:szCs w:val="24"/>
                <w:lang w:eastAsia="ru-RU"/>
              </w:rPr>
              <w:t xml:space="preserve"> </w:t>
            </w:r>
            <w:r w:rsidRPr="00B07CC5">
              <w:rPr>
                <w:b/>
                <w:bCs/>
                <w:i/>
                <w:sz w:val="24"/>
                <w:szCs w:val="24"/>
                <w:lang w:eastAsia="ru-RU"/>
              </w:rPr>
              <w:t>по Договору займа не может превышать Сумму Займа.</w:t>
            </w:r>
          </w:p>
          <w:p w:rsidR="009C3A0A" w:rsidRDefault="009C3A0A" w:rsidP="00B07CC5">
            <w:pPr>
              <w:contextualSpacing/>
              <w:jc w:val="both"/>
              <w:rPr>
                <w:b/>
                <w:bCs/>
                <w:i/>
                <w:sz w:val="24"/>
                <w:szCs w:val="24"/>
                <w:lang w:eastAsia="ru-RU"/>
              </w:rPr>
            </w:pPr>
          </w:p>
          <w:p w:rsidR="00B07CC5" w:rsidRDefault="00B07CC5" w:rsidP="00B07CC5">
            <w:pPr>
              <w:contextualSpacing/>
              <w:jc w:val="both"/>
              <w:rPr>
                <w:b/>
                <w:bCs/>
                <w:i/>
                <w:sz w:val="24"/>
                <w:szCs w:val="24"/>
                <w:lang w:eastAsia="ru-RU"/>
              </w:rPr>
            </w:pPr>
            <w:r w:rsidRPr="00B07CC5">
              <w:rPr>
                <w:b/>
                <w:bCs/>
                <w:i/>
                <w:sz w:val="24"/>
                <w:szCs w:val="24"/>
                <w:lang w:eastAsia="ru-RU"/>
              </w:rPr>
              <w:t>Заем на цели, указанные в п</w:t>
            </w:r>
            <w:r w:rsidR="009C3A0A">
              <w:rPr>
                <w:b/>
                <w:bCs/>
                <w:i/>
                <w:sz w:val="24"/>
                <w:szCs w:val="24"/>
                <w:lang w:eastAsia="ru-RU"/>
              </w:rPr>
              <w:t>п</w:t>
            </w:r>
            <w:r w:rsidRPr="00B07CC5">
              <w:rPr>
                <w:b/>
                <w:bCs/>
                <w:i/>
                <w:sz w:val="24"/>
                <w:szCs w:val="24"/>
                <w:lang w:eastAsia="ru-RU"/>
              </w:rPr>
              <w:t xml:space="preserve">. </w:t>
            </w:r>
            <w:r w:rsidR="009C3A0A">
              <w:rPr>
                <w:b/>
                <w:bCs/>
                <w:i/>
                <w:sz w:val="24"/>
                <w:szCs w:val="24"/>
                <w:lang w:eastAsia="ru-RU"/>
              </w:rPr>
              <w:t xml:space="preserve">2 п. </w:t>
            </w:r>
            <w:r>
              <w:rPr>
                <w:b/>
                <w:bCs/>
                <w:i/>
                <w:sz w:val="24"/>
                <w:szCs w:val="24"/>
                <w:lang w:eastAsia="ru-RU"/>
              </w:rPr>
              <w:t>2.3 настоящего Сообщения</w:t>
            </w:r>
            <w:r w:rsidRPr="00B07CC5">
              <w:rPr>
                <w:b/>
                <w:bCs/>
                <w:i/>
                <w:sz w:val="24"/>
                <w:szCs w:val="24"/>
                <w:lang w:eastAsia="ru-RU"/>
              </w:rPr>
              <w:t>, предоставляется на цели проведения обязательных платежей, в размере, не превышающем понесенные затраты на осуществление проектирования мероприятий Плана (Программы) снижения потерь электрической энергии в электрических сетях АО «Дагестанская сетевая компания», реализуемого на объектах филиала ПАО «МРСК Северного Кавказа» - «Дагэнерго».</w:t>
            </w:r>
          </w:p>
          <w:p w:rsidR="00B07CC5" w:rsidRDefault="00B07CC5" w:rsidP="00B07CC5">
            <w:pPr>
              <w:contextualSpacing/>
              <w:jc w:val="both"/>
              <w:rPr>
                <w:b/>
                <w:bCs/>
                <w:i/>
                <w:sz w:val="24"/>
                <w:szCs w:val="24"/>
                <w:lang w:eastAsia="ru-RU"/>
              </w:rPr>
            </w:pPr>
          </w:p>
          <w:p w:rsidR="00B07CC5" w:rsidRDefault="00B07CC5" w:rsidP="00B07CC5">
            <w:pPr>
              <w:contextualSpacing/>
              <w:jc w:val="both"/>
              <w:rPr>
                <w:b/>
                <w:bCs/>
                <w:i/>
                <w:sz w:val="24"/>
                <w:szCs w:val="24"/>
                <w:lang w:eastAsia="ru-RU"/>
              </w:rPr>
            </w:pPr>
            <w:r w:rsidRPr="00B07CC5">
              <w:rPr>
                <w:b/>
                <w:bCs/>
                <w:i/>
                <w:sz w:val="24"/>
                <w:szCs w:val="24"/>
                <w:lang w:eastAsia="ru-RU"/>
              </w:rPr>
              <w:t>Совокупный объем предоставляемых денежных средств не должен превышать объем докапитализации Заемщика с соответствующим целевым использованием, утвержденный Советом директоров ПАО «Россети».</w:t>
            </w:r>
          </w:p>
          <w:p w:rsidR="00B07CC5" w:rsidRDefault="00B07CC5" w:rsidP="00B07CC5">
            <w:pPr>
              <w:contextualSpacing/>
              <w:jc w:val="both"/>
              <w:rPr>
                <w:b/>
                <w:bCs/>
                <w:i/>
                <w:sz w:val="24"/>
                <w:szCs w:val="24"/>
                <w:lang w:eastAsia="ru-RU"/>
              </w:rPr>
            </w:pPr>
          </w:p>
          <w:p w:rsidR="009C3A0A" w:rsidRDefault="009C3A0A" w:rsidP="00B07CC5">
            <w:pPr>
              <w:contextualSpacing/>
              <w:jc w:val="both"/>
              <w:rPr>
                <w:b/>
                <w:bCs/>
                <w:i/>
                <w:sz w:val="24"/>
                <w:szCs w:val="24"/>
                <w:lang w:eastAsia="ru-RU"/>
              </w:rPr>
            </w:pPr>
            <w:r>
              <w:rPr>
                <w:b/>
                <w:bCs/>
                <w:i/>
                <w:sz w:val="24"/>
                <w:szCs w:val="24"/>
                <w:lang w:eastAsia="ru-RU"/>
              </w:rPr>
              <w:t>Займодавец вправе д</w:t>
            </w:r>
            <w:r w:rsidRPr="009C3A0A">
              <w:rPr>
                <w:b/>
                <w:bCs/>
                <w:i/>
                <w:sz w:val="24"/>
                <w:szCs w:val="24"/>
                <w:lang w:eastAsia="ru-RU"/>
              </w:rPr>
              <w:t>осрочно истребовать задолженность по Договору и/или потребовать от Заемщика досрочного полного или час</w:t>
            </w:r>
            <w:r>
              <w:rPr>
                <w:b/>
                <w:bCs/>
                <w:i/>
                <w:sz w:val="24"/>
                <w:szCs w:val="24"/>
                <w:lang w:eastAsia="ru-RU"/>
              </w:rPr>
              <w:t>тичного возврата суммы траншей.</w:t>
            </w:r>
          </w:p>
          <w:p w:rsidR="009C3A0A" w:rsidRDefault="009C3A0A" w:rsidP="00B07CC5">
            <w:pPr>
              <w:contextualSpacing/>
              <w:jc w:val="both"/>
              <w:rPr>
                <w:b/>
                <w:bCs/>
                <w:i/>
                <w:sz w:val="24"/>
                <w:szCs w:val="24"/>
                <w:lang w:eastAsia="ru-RU"/>
              </w:rPr>
            </w:pPr>
          </w:p>
          <w:p w:rsidR="00B07CC5" w:rsidRPr="00B07CC5" w:rsidRDefault="00B07CC5" w:rsidP="00B07CC5">
            <w:pPr>
              <w:contextualSpacing/>
              <w:jc w:val="both"/>
              <w:rPr>
                <w:b/>
                <w:bCs/>
                <w:i/>
                <w:sz w:val="24"/>
                <w:szCs w:val="24"/>
                <w:lang w:eastAsia="ru-RU"/>
              </w:rPr>
            </w:pPr>
            <w:r w:rsidRPr="00B07CC5">
              <w:rPr>
                <w:b/>
                <w:bCs/>
                <w:i/>
                <w:sz w:val="24"/>
                <w:szCs w:val="24"/>
                <w:lang w:eastAsia="ru-RU"/>
              </w:rPr>
              <w:t>Заемщик вправе досрочно погасить свои обязательства по Договору денежными средствами с предварительным уведомлением Займодавца не позднее 1 рабочего дня до даты погашения.</w:t>
            </w:r>
          </w:p>
          <w:p w:rsidR="00FF088B" w:rsidRDefault="00FF088B" w:rsidP="00160D0A">
            <w:pPr>
              <w:contextualSpacing/>
              <w:jc w:val="both"/>
              <w:rPr>
                <w:b/>
                <w:bCs/>
                <w:i/>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2.4.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A51CAD" w:rsidRPr="00451C80" w:rsidRDefault="00A51CAD" w:rsidP="00FE4942">
            <w:pPr>
              <w:contextualSpacing/>
              <w:jc w:val="both"/>
              <w:rPr>
                <w:b/>
                <w:bCs/>
                <w:i/>
                <w:sz w:val="24"/>
                <w:szCs w:val="24"/>
                <w:lang w:eastAsia="ru-RU"/>
              </w:rPr>
            </w:pPr>
            <w:r w:rsidRPr="00451C80">
              <w:rPr>
                <w:bCs/>
                <w:sz w:val="24"/>
                <w:szCs w:val="24"/>
                <w:lang w:eastAsia="ru-RU"/>
              </w:rPr>
              <w:t>– срок исполнения обязательств по сделке:</w:t>
            </w:r>
          </w:p>
          <w:p w:rsidR="00C97076" w:rsidRDefault="00B07CC5" w:rsidP="00160D0A">
            <w:pPr>
              <w:contextualSpacing/>
              <w:jc w:val="both"/>
              <w:rPr>
                <w:b/>
                <w:bCs/>
                <w:i/>
                <w:iCs/>
                <w:sz w:val="24"/>
                <w:szCs w:val="24"/>
                <w:lang w:eastAsia="ru-RU"/>
              </w:rPr>
            </w:pPr>
            <w:r w:rsidRPr="00B07CC5">
              <w:rPr>
                <w:b/>
                <w:bCs/>
                <w:i/>
                <w:iCs/>
                <w:sz w:val="24"/>
                <w:szCs w:val="24"/>
                <w:lang w:eastAsia="ru-RU"/>
              </w:rPr>
              <w:t>Заемщик обязуется вернуть фактически полученную Сумму траншей в срок, указанный в Заявлении, но не позднее 31.12.2020 (единой суммой либо частями</w:t>
            </w:r>
            <w:r>
              <w:rPr>
                <w:b/>
                <w:bCs/>
                <w:i/>
                <w:iCs/>
                <w:sz w:val="24"/>
                <w:szCs w:val="24"/>
                <w:lang w:eastAsia="ru-RU"/>
              </w:rPr>
              <w:t xml:space="preserve"> по согласованию с Займодавцем)</w:t>
            </w:r>
            <w:r w:rsidR="00160D0A">
              <w:rPr>
                <w:b/>
                <w:bCs/>
                <w:i/>
                <w:iCs/>
                <w:sz w:val="24"/>
                <w:szCs w:val="24"/>
                <w:lang w:eastAsia="ru-RU"/>
              </w:rPr>
              <w:t>.</w:t>
            </w:r>
            <w:r w:rsidR="009C3A0A">
              <w:rPr>
                <w:b/>
                <w:bCs/>
                <w:i/>
                <w:iCs/>
                <w:sz w:val="24"/>
                <w:szCs w:val="24"/>
                <w:lang w:eastAsia="ru-RU"/>
              </w:rPr>
              <w:t xml:space="preserve"> </w:t>
            </w:r>
            <w:r w:rsidR="009C3A0A" w:rsidRPr="009C3A0A">
              <w:rPr>
                <w:b/>
                <w:bCs/>
                <w:i/>
                <w:iCs/>
                <w:sz w:val="24"/>
                <w:szCs w:val="24"/>
                <w:lang w:eastAsia="ru-RU"/>
              </w:rPr>
              <w:t>Окончательный срок погашения займа по Договору и по каждому из траншей - не позднее 31.12.2020.</w:t>
            </w:r>
          </w:p>
          <w:p w:rsidR="00AB0FF9" w:rsidRPr="00451C80" w:rsidRDefault="00AB0FF9" w:rsidP="00AB0FF9">
            <w:pPr>
              <w:contextualSpacing/>
              <w:jc w:val="both"/>
              <w:rPr>
                <w:b/>
                <w:bCs/>
                <w:i/>
                <w:iCs/>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 стороны и выгодоприобретатели по сделке:</w:t>
            </w:r>
          </w:p>
          <w:p w:rsidR="005C31D7" w:rsidRDefault="005C31D7" w:rsidP="00FE4942">
            <w:pPr>
              <w:contextualSpacing/>
              <w:jc w:val="both"/>
              <w:rPr>
                <w:b/>
                <w:bCs/>
                <w:i/>
                <w:sz w:val="24"/>
                <w:szCs w:val="24"/>
                <w:lang w:eastAsia="ru-RU"/>
              </w:rPr>
            </w:pPr>
            <w:r>
              <w:rPr>
                <w:b/>
                <w:bCs/>
                <w:i/>
                <w:sz w:val="24"/>
                <w:szCs w:val="24"/>
                <w:lang w:eastAsia="ru-RU"/>
              </w:rPr>
              <w:t xml:space="preserve">ПАО </w:t>
            </w:r>
            <w:r w:rsidRPr="005C31D7">
              <w:rPr>
                <w:b/>
                <w:bCs/>
                <w:i/>
                <w:sz w:val="24"/>
                <w:szCs w:val="24"/>
                <w:lang w:eastAsia="ru-RU"/>
              </w:rPr>
              <w:t>«Россети»</w:t>
            </w:r>
            <w:r>
              <w:rPr>
                <w:b/>
                <w:bCs/>
                <w:i/>
                <w:sz w:val="24"/>
                <w:szCs w:val="24"/>
                <w:lang w:eastAsia="ru-RU"/>
              </w:rPr>
              <w:t xml:space="preserve"> </w:t>
            </w:r>
            <w:r w:rsidRPr="005C31D7">
              <w:rPr>
                <w:b/>
                <w:bCs/>
                <w:i/>
                <w:sz w:val="24"/>
                <w:szCs w:val="24"/>
                <w:lang w:eastAsia="ru-RU"/>
              </w:rPr>
              <w:t>–</w:t>
            </w:r>
            <w:r>
              <w:rPr>
                <w:b/>
                <w:bCs/>
                <w:i/>
                <w:sz w:val="24"/>
                <w:szCs w:val="24"/>
                <w:lang w:eastAsia="ru-RU"/>
              </w:rPr>
              <w:t xml:space="preserve"> </w:t>
            </w:r>
            <w:r w:rsidRPr="005C31D7">
              <w:rPr>
                <w:b/>
                <w:bCs/>
                <w:i/>
                <w:sz w:val="24"/>
                <w:szCs w:val="24"/>
                <w:lang w:eastAsia="ru-RU"/>
              </w:rPr>
              <w:t>Займодавец</w:t>
            </w:r>
            <w:r>
              <w:rPr>
                <w:b/>
                <w:bCs/>
                <w:i/>
                <w:sz w:val="24"/>
                <w:szCs w:val="24"/>
                <w:lang w:eastAsia="ru-RU"/>
              </w:rPr>
              <w:t xml:space="preserve"> (сторона по сделке);</w:t>
            </w:r>
          </w:p>
          <w:p w:rsidR="00A51CAD" w:rsidRPr="00451C80" w:rsidRDefault="00A51CAD" w:rsidP="00FE4942">
            <w:pPr>
              <w:contextualSpacing/>
              <w:jc w:val="both"/>
              <w:rPr>
                <w:b/>
                <w:bCs/>
                <w:i/>
                <w:sz w:val="24"/>
                <w:szCs w:val="24"/>
                <w:lang w:eastAsia="ru-RU"/>
              </w:rPr>
            </w:pPr>
            <w:r w:rsidRPr="00451C80">
              <w:rPr>
                <w:b/>
                <w:bCs/>
                <w:i/>
                <w:sz w:val="24"/>
                <w:szCs w:val="24"/>
                <w:lang w:eastAsia="ru-RU"/>
              </w:rPr>
              <w:t>ПАО «МРСК Северного Кавказа»</w:t>
            </w:r>
            <w:r w:rsidR="00AB0FF9" w:rsidRPr="00451C80">
              <w:rPr>
                <w:b/>
                <w:bCs/>
                <w:i/>
                <w:sz w:val="24"/>
                <w:szCs w:val="24"/>
                <w:lang w:eastAsia="ru-RU"/>
              </w:rPr>
              <w:t xml:space="preserve"> –</w:t>
            </w:r>
            <w:r w:rsidRPr="00451C80">
              <w:rPr>
                <w:b/>
                <w:bCs/>
                <w:i/>
                <w:sz w:val="24"/>
                <w:szCs w:val="24"/>
                <w:lang w:eastAsia="ru-RU"/>
              </w:rPr>
              <w:t xml:space="preserve"> </w:t>
            </w:r>
            <w:r w:rsidR="005C31D7" w:rsidRPr="005C31D7">
              <w:rPr>
                <w:b/>
                <w:bCs/>
                <w:i/>
                <w:sz w:val="24"/>
                <w:szCs w:val="24"/>
                <w:lang w:eastAsia="ru-RU"/>
              </w:rPr>
              <w:t>Заемщик</w:t>
            </w:r>
            <w:r w:rsidR="00C97076">
              <w:rPr>
                <w:b/>
                <w:bCs/>
                <w:i/>
                <w:sz w:val="24"/>
                <w:szCs w:val="24"/>
                <w:lang w:eastAsia="ru-RU"/>
              </w:rPr>
              <w:t xml:space="preserve"> (сторона по сделке)</w:t>
            </w:r>
            <w:r w:rsidRPr="00451C80">
              <w:rPr>
                <w:b/>
                <w:bCs/>
                <w:i/>
                <w:sz w:val="24"/>
                <w:szCs w:val="24"/>
                <w:lang w:eastAsia="ru-RU"/>
              </w:rPr>
              <w:t>;</w:t>
            </w:r>
          </w:p>
          <w:p w:rsidR="00C97076" w:rsidRDefault="005C31D7" w:rsidP="00FE4942">
            <w:pPr>
              <w:contextualSpacing/>
              <w:jc w:val="both"/>
              <w:rPr>
                <w:b/>
                <w:bCs/>
                <w:i/>
                <w:sz w:val="24"/>
                <w:szCs w:val="24"/>
                <w:lang w:eastAsia="ru-RU"/>
              </w:rPr>
            </w:pPr>
            <w:r w:rsidRPr="005C31D7">
              <w:rPr>
                <w:b/>
                <w:bCs/>
                <w:i/>
                <w:sz w:val="24"/>
                <w:szCs w:val="24"/>
                <w:lang w:eastAsia="ru-RU"/>
              </w:rPr>
              <w:t>Выгодоприобретатели по сделке отсутствуют.</w:t>
            </w:r>
          </w:p>
          <w:p w:rsidR="005C31D7" w:rsidRPr="00451C80" w:rsidRDefault="005C31D7" w:rsidP="00FE4942">
            <w:pPr>
              <w:contextualSpacing/>
              <w:jc w:val="both"/>
              <w:rPr>
                <w:b/>
                <w:bCs/>
                <w:i/>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 размер сделки в денежном выражении:</w:t>
            </w:r>
          </w:p>
          <w:p w:rsidR="005C31D7" w:rsidRDefault="005C31D7" w:rsidP="00160D0A">
            <w:pPr>
              <w:contextualSpacing/>
              <w:jc w:val="both"/>
              <w:rPr>
                <w:b/>
                <w:bCs/>
                <w:i/>
                <w:iCs/>
                <w:sz w:val="24"/>
                <w:szCs w:val="24"/>
                <w:lang w:eastAsia="ru-RU"/>
              </w:rPr>
            </w:pPr>
            <w:r w:rsidRPr="005C31D7">
              <w:rPr>
                <w:b/>
                <w:bCs/>
                <w:i/>
                <w:iCs/>
                <w:sz w:val="24"/>
                <w:szCs w:val="24"/>
                <w:lang w:eastAsia="ru-RU"/>
              </w:rPr>
              <w:t>сумм</w:t>
            </w:r>
            <w:r>
              <w:rPr>
                <w:b/>
                <w:bCs/>
                <w:i/>
                <w:iCs/>
                <w:sz w:val="24"/>
                <w:szCs w:val="24"/>
                <w:lang w:eastAsia="ru-RU"/>
              </w:rPr>
              <w:t>а</w:t>
            </w:r>
            <w:r w:rsidRPr="005C31D7">
              <w:rPr>
                <w:b/>
                <w:bCs/>
                <w:i/>
                <w:iCs/>
                <w:sz w:val="24"/>
                <w:szCs w:val="24"/>
                <w:lang w:eastAsia="ru-RU"/>
              </w:rPr>
              <w:t>, не превышающ</w:t>
            </w:r>
            <w:r>
              <w:rPr>
                <w:b/>
                <w:bCs/>
                <w:i/>
                <w:iCs/>
                <w:sz w:val="24"/>
                <w:szCs w:val="24"/>
                <w:lang w:eastAsia="ru-RU"/>
              </w:rPr>
              <w:t>ая</w:t>
            </w:r>
            <w:r w:rsidRPr="005C31D7">
              <w:rPr>
                <w:b/>
                <w:bCs/>
                <w:i/>
                <w:iCs/>
                <w:sz w:val="24"/>
                <w:szCs w:val="24"/>
                <w:lang w:eastAsia="ru-RU"/>
              </w:rPr>
              <w:t xml:space="preserve"> 817 493 369 (восемьсот семнадцать миллионов четыреста девяносто три тысячи триста шестьдесят девять) рублей 00 копеек</w:t>
            </w:r>
            <w:r>
              <w:rPr>
                <w:b/>
                <w:bCs/>
                <w:i/>
                <w:iCs/>
                <w:sz w:val="24"/>
                <w:szCs w:val="24"/>
                <w:lang w:eastAsia="ru-RU"/>
              </w:rPr>
              <w:t>.</w:t>
            </w:r>
          </w:p>
          <w:p w:rsidR="005C31D7" w:rsidRDefault="005C31D7" w:rsidP="00160D0A">
            <w:pPr>
              <w:contextualSpacing/>
              <w:jc w:val="both"/>
              <w:rPr>
                <w:b/>
                <w:bCs/>
                <w:i/>
                <w:iCs/>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 в процентах от стоимости активов эмитента:</w:t>
            </w:r>
          </w:p>
          <w:p w:rsidR="00A51CAD" w:rsidRPr="00451C80" w:rsidRDefault="00C97076" w:rsidP="00FE4942">
            <w:pPr>
              <w:contextualSpacing/>
              <w:jc w:val="both"/>
              <w:rPr>
                <w:bCs/>
                <w:i/>
                <w:sz w:val="24"/>
                <w:szCs w:val="24"/>
                <w:lang w:eastAsia="ru-RU"/>
              </w:rPr>
            </w:pPr>
            <w:r>
              <w:rPr>
                <w:b/>
                <w:bCs/>
                <w:i/>
                <w:sz w:val="24"/>
                <w:szCs w:val="24"/>
                <w:lang w:eastAsia="ru-RU"/>
              </w:rPr>
              <w:t>2,</w:t>
            </w:r>
            <w:r w:rsidR="005C31D7">
              <w:rPr>
                <w:b/>
                <w:bCs/>
                <w:i/>
                <w:sz w:val="24"/>
                <w:szCs w:val="24"/>
                <w:lang w:eastAsia="ru-RU"/>
              </w:rPr>
              <w:t>1</w:t>
            </w:r>
            <w:r w:rsidR="00A51CAD" w:rsidRPr="00451C80">
              <w:rPr>
                <w:b/>
                <w:bCs/>
                <w:i/>
                <w:sz w:val="24"/>
                <w:szCs w:val="24"/>
                <w:lang w:eastAsia="ru-RU"/>
              </w:rPr>
              <w:t xml:space="preserve"> %.</w:t>
            </w:r>
          </w:p>
          <w:p w:rsidR="00A51CAD" w:rsidRPr="00451C80" w:rsidRDefault="00A51CAD" w:rsidP="00FE4942">
            <w:pPr>
              <w:contextualSpacing/>
              <w:jc w:val="both"/>
              <w:rPr>
                <w:bCs/>
                <w:sz w:val="24"/>
                <w:szCs w:val="24"/>
                <w:lang w:eastAsia="ru-RU"/>
              </w:rPr>
            </w:pPr>
          </w:p>
          <w:p w:rsidR="00A51CAD" w:rsidRPr="00451C80" w:rsidRDefault="00A51CAD" w:rsidP="00FE4942">
            <w:pPr>
              <w:contextualSpacing/>
              <w:jc w:val="both"/>
              <w:rPr>
                <w:bCs/>
                <w:sz w:val="24"/>
                <w:szCs w:val="24"/>
                <w:lang w:eastAsia="ru-RU"/>
              </w:rPr>
            </w:pPr>
            <w:r w:rsidRPr="00451C80">
              <w:rPr>
                <w:bCs/>
                <w:sz w:val="24"/>
                <w:szCs w:val="24"/>
                <w:lang w:eastAsia="ru-RU"/>
              </w:rPr>
              <w:t xml:space="preserve">2.5. Стоимость активов эмитента на дату окончания последнего завершенного отчетного периода, предшествующего совершению сделки (заключению договора) – </w:t>
            </w:r>
            <w:r w:rsidR="005C31D7">
              <w:rPr>
                <w:b/>
                <w:bCs/>
                <w:i/>
                <w:sz w:val="24"/>
                <w:szCs w:val="24"/>
                <w:lang w:eastAsia="ru-RU"/>
              </w:rPr>
              <w:t>38 486 419</w:t>
            </w:r>
            <w:r w:rsidRPr="00451C80">
              <w:rPr>
                <w:b/>
                <w:bCs/>
                <w:i/>
                <w:sz w:val="24"/>
                <w:szCs w:val="24"/>
                <w:lang w:eastAsia="ru-RU"/>
              </w:rPr>
              <w:t xml:space="preserve"> тыс. руб. на 3</w:t>
            </w:r>
            <w:r w:rsidR="005C31D7">
              <w:rPr>
                <w:b/>
                <w:bCs/>
                <w:i/>
                <w:sz w:val="24"/>
                <w:szCs w:val="24"/>
                <w:lang w:eastAsia="ru-RU"/>
              </w:rPr>
              <w:t>0</w:t>
            </w:r>
            <w:r w:rsidR="00C97076">
              <w:rPr>
                <w:b/>
                <w:bCs/>
                <w:i/>
                <w:sz w:val="24"/>
                <w:szCs w:val="24"/>
                <w:lang w:eastAsia="ru-RU"/>
              </w:rPr>
              <w:t>.0</w:t>
            </w:r>
            <w:r w:rsidR="005C31D7">
              <w:rPr>
                <w:b/>
                <w:bCs/>
                <w:i/>
                <w:sz w:val="24"/>
                <w:szCs w:val="24"/>
                <w:lang w:eastAsia="ru-RU"/>
              </w:rPr>
              <w:t>6</w:t>
            </w:r>
            <w:r w:rsidRPr="00451C80">
              <w:rPr>
                <w:b/>
                <w:bCs/>
                <w:i/>
                <w:sz w:val="24"/>
                <w:szCs w:val="24"/>
                <w:lang w:eastAsia="ru-RU"/>
              </w:rPr>
              <w:t>.201</w:t>
            </w:r>
            <w:r w:rsidR="00C97076">
              <w:rPr>
                <w:b/>
                <w:bCs/>
                <w:i/>
                <w:sz w:val="24"/>
                <w:szCs w:val="24"/>
                <w:lang w:eastAsia="ru-RU"/>
              </w:rPr>
              <w:t>9</w:t>
            </w:r>
            <w:r w:rsidRPr="00451C80">
              <w:rPr>
                <w:b/>
                <w:bCs/>
                <w:i/>
                <w:sz w:val="24"/>
                <w:szCs w:val="24"/>
                <w:lang w:eastAsia="ru-RU"/>
              </w:rPr>
              <w:t>.</w:t>
            </w:r>
          </w:p>
          <w:p w:rsidR="00A51CAD" w:rsidRPr="00451C80" w:rsidRDefault="00A51CAD" w:rsidP="00FE4942">
            <w:pPr>
              <w:contextualSpacing/>
              <w:jc w:val="both"/>
              <w:rPr>
                <w:bCs/>
                <w:sz w:val="24"/>
                <w:szCs w:val="24"/>
                <w:lang w:eastAsia="ru-RU"/>
              </w:rPr>
            </w:pPr>
          </w:p>
          <w:p w:rsidR="00A51CAD" w:rsidRPr="00451C80" w:rsidRDefault="00A51CAD" w:rsidP="00FE4942">
            <w:pPr>
              <w:contextualSpacing/>
              <w:jc w:val="both"/>
              <w:rPr>
                <w:b/>
                <w:bCs/>
                <w:i/>
                <w:sz w:val="24"/>
                <w:szCs w:val="24"/>
                <w:lang w:eastAsia="ru-RU"/>
              </w:rPr>
            </w:pPr>
            <w:r w:rsidRPr="00451C80">
              <w:rPr>
                <w:bCs/>
                <w:sz w:val="24"/>
                <w:szCs w:val="24"/>
                <w:lang w:eastAsia="ru-RU"/>
              </w:rPr>
              <w:t xml:space="preserve">2.6. Дата совершения сделки (заключения договора) – </w:t>
            </w:r>
            <w:r w:rsidR="005C31D7">
              <w:rPr>
                <w:b/>
                <w:bCs/>
                <w:i/>
                <w:sz w:val="24"/>
                <w:szCs w:val="24"/>
                <w:lang w:eastAsia="ru-RU"/>
              </w:rPr>
              <w:t>12.09</w:t>
            </w:r>
            <w:r w:rsidR="00C97076">
              <w:rPr>
                <w:b/>
                <w:bCs/>
                <w:i/>
                <w:sz w:val="24"/>
                <w:szCs w:val="24"/>
                <w:lang w:eastAsia="ru-RU"/>
              </w:rPr>
              <w:t>.2019</w:t>
            </w:r>
            <w:r w:rsidRPr="00451C80">
              <w:rPr>
                <w:b/>
                <w:bCs/>
                <w:i/>
                <w:sz w:val="24"/>
                <w:szCs w:val="24"/>
                <w:lang w:eastAsia="ru-RU"/>
              </w:rPr>
              <w:t>.</w:t>
            </w:r>
          </w:p>
          <w:p w:rsidR="00A51CAD" w:rsidRPr="00451C80" w:rsidRDefault="00A51CAD" w:rsidP="00FE4942">
            <w:pPr>
              <w:contextualSpacing/>
              <w:jc w:val="both"/>
              <w:rPr>
                <w:bCs/>
                <w:sz w:val="24"/>
                <w:szCs w:val="24"/>
                <w:lang w:eastAsia="ru-RU"/>
              </w:rPr>
            </w:pPr>
          </w:p>
          <w:p w:rsidR="00A51CAD" w:rsidRPr="00451C80" w:rsidRDefault="00A51CAD" w:rsidP="00FE4942">
            <w:pPr>
              <w:pStyle w:val="ConsPlusNormal"/>
              <w:jc w:val="both"/>
              <w:rPr>
                <w:bCs/>
              </w:rPr>
            </w:pPr>
            <w:r w:rsidRPr="00451C80">
              <w:rPr>
                <w:bCs/>
              </w:rPr>
              <w:t xml:space="preserve">2.7. Полное и сокращенное фирменные наименования (для некоммерческой организации </w:t>
            </w:r>
            <w:r w:rsidR="0004497C" w:rsidRPr="00451C80">
              <w:rPr>
                <w:bCs/>
              </w:rPr>
              <w:t>–</w:t>
            </w:r>
            <w:r w:rsidRPr="00451C80">
              <w:rPr>
                <w:bCs/>
              </w:rPr>
              <w:t xml:space="preserve">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w:t>
            </w:r>
          </w:p>
          <w:p w:rsidR="00DA7AC9" w:rsidRPr="00451C80" w:rsidRDefault="00DA7AC9" w:rsidP="000F2DA6">
            <w:pPr>
              <w:contextualSpacing/>
              <w:jc w:val="both"/>
              <w:rPr>
                <w:b/>
                <w:bCs/>
                <w:i/>
                <w:sz w:val="24"/>
                <w:szCs w:val="24"/>
              </w:rPr>
            </w:pPr>
          </w:p>
          <w:p w:rsidR="00D06B06" w:rsidRPr="00451C80" w:rsidRDefault="00D06B06" w:rsidP="00D06B06">
            <w:pPr>
              <w:contextualSpacing/>
              <w:jc w:val="both"/>
              <w:rPr>
                <w:bCs/>
                <w:sz w:val="24"/>
                <w:szCs w:val="24"/>
              </w:rPr>
            </w:pPr>
            <w:r w:rsidRPr="00451C80">
              <w:rPr>
                <w:bCs/>
                <w:sz w:val="24"/>
                <w:szCs w:val="24"/>
                <w:lang w:eastAsia="ru-RU"/>
              </w:rPr>
              <w:t xml:space="preserve">– </w:t>
            </w:r>
            <w:r w:rsidRPr="00451C80">
              <w:rPr>
                <w:bCs/>
                <w:sz w:val="24"/>
                <w:szCs w:val="24"/>
              </w:rPr>
              <w:t>лицо, заинтересованное в совершении эмитентом сделки:</w:t>
            </w:r>
          </w:p>
          <w:p w:rsidR="00D06B06" w:rsidRPr="00451C80" w:rsidRDefault="00D06B06" w:rsidP="00D06B06">
            <w:pPr>
              <w:contextualSpacing/>
              <w:jc w:val="both"/>
              <w:rPr>
                <w:b/>
                <w:bCs/>
                <w:i/>
                <w:sz w:val="24"/>
                <w:szCs w:val="24"/>
              </w:rPr>
            </w:pPr>
            <w:r w:rsidRPr="00451C80">
              <w:rPr>
                <w:bCs/>
                <w:sz w:val="24"/>
                <w:szCs w:val="24"/>
              </w:rPr>
              <w:t xml:space="preserve">полное и сокращенное фирменные наименования </w:t>
            </w:r>
            <w:r w:rsidRPr="00451C80">
              <w:rPr>
                <w:bCs/>
                <w:sz w:val="24"/>
                <w:szCs w:val="24"/>
                <w:lang w:eastAsia="ru-RU"/>
              </w:rPr>
              <w:t xml:space="preserve">– </w:t>
            </w:r>
            <w:r w:rsidRPr="00451C80">
              <w:rPr>
                <w:b/>
                <w:bCs/>
                <w:i/>
                <w:sz w:val="24"/>
                <w:szCs w:val="24"/>
              </w:rPr>
              <w:t>Публичное акционерное общество «Российские сети»; ПАО «Россети»</w:t>
            </w:r>
          </w:p>
          <w:p w:rsidR="000D59F1" w:rsidRPr="00451C80" w:rsidRDefault="00D06B06" w:rsidP="00D06B06">
            <w:pPr>
              <w:contextualSpacing/>
              <w:jc w:val="both"/>
              <w:rPr>
                <w:b/>
                <w:bCs/>
                <w:i/>
                <w:sz w:val="24"/>
                <w:szCs w:val="24"/>
              </w:rPr>
            </w:pPr>
            <w:r w:rsidRPr="00451C80">
              <w:rPr>
                <w:bCs/>
                <w:sz w:val="24"/>
                <w:szCs w:val="24"/>
                <w:lang w:eastAsia="ru-RU"/>
              </w:rPr>
              <w:t xml:space="preserve">место нахождения – </w:t>
            </w:r>
            <w:r w:rsidRPr="00451C80">
              <w:rPr>
                <w:b/>
                <w:bCs/>
                <w:i/>
                <w:sz w:val="24"/>
                <w:szCs w:val="24"/>
              </w:rPr>
              <w:t>Россия, г. Москва</w:t>
            </w:r>
          </w:p>
          <w:p w:rsidR="00D06B06" w:rsidRPr="00451C80" w:rsidRDefault="00D06B06" w:rsidP="00D06B06">
            <w:pPr>
              <w:contextualSpacing/>
              <w:jc w:val="both"/>
              <w:rPr>
                <w:b/>
                <w:bCs/>
                <w:i/>
                <w:sz w:val="24"/>
                <w:szCs w:val="24"/>
              </w:rPr>
            </w:pPr>
            <w:r w:rsidRPr="00451C80">
              <w:rPr>
                <w:bCs/>
                <w:sz w:val="24"/>
                <w:szCs w:val="24"/>
                <w:lang w:eastAsia="ru-RU"/>
              </w:rPr>
              <w:t xml:space="preserve">– </w:t>
            </w:r>
            <w:r w:rsidRPr="00451C80">
              <w:rPr>
                <w:bCs/>
                <w:sz w:val="24"/>
                <w:szCs w:val="24"/>
              </w:rPr>
              <w:t xml:space="preserve">основание признания лица заинтересованным: </w:t>
            </w:r>
            <w:r w:rsidRPr="00451C80">
              <w:rPr>
                <w:b/>
                <w:bCs/>
                <w:i/>
                <w:sz w:val="24"/>
                <w:szCs w:val="24"/>
              </w:rPr>
              <w:t>контролирующее лицо</w:t>
            </w:r>
            <w:r w:rsidR="0004497C" w:rsidRPr="00451C80">
              <w:rPr>
                <w:b/>
                <w:bCs/>
                <w:i/>
                <w:sz w:val="24"/>
                <w:szCs w:val="24"/>
              </w:rPr>
              <w:br/>
            </w:r>
            <w:r w:rsidRPr="00451C80">
              <w:rPr>
                <w:b/>
                <w:bCs/>
                <w:i/>
                <w:sz w:val="24"/>
                <w:szCs w:val="24"/>
              </w:rPr>
              <w:t>ПАО «МРСК Северного Кавказа»</w:t>
            </w:r>
            <w:r w:rsidR="00FF088B">
              <w:rPr>
                <w:b/>
                <w:bCs/>
                <w:i/>
                <w:sz w:val="24"/>
                <w:szCs w:val="24"/>
              </w:rPr>
              <w:t>,</w:t>
            </w:r>
            <w:r w:rsidRPr="00451C80">
              <w:rPr>
                <w:b/>
                <w:bCs/>
                <w:i/>
                <w:sz w:val="24"/>
                <w:szCs w:val="24"/>
              </w:rPr>
              <w:t xml:space="preserve"> </w:t>
            </w:r>
            <w:r w:rsidR="00FF088B" w:rsidRPr="00FF088B">
              <w:rPr>
                <w:b/>
                <w:bCs/>
                <w:i/>
                <w:sz w:val="24"/>
                <w:szCs w:val="24"/>
              </w:rPr>
              <w:t>одновременно являющееся стороной в сделк</w:t>
            </w:r>
            <w:r w:rsidR="00FF088B">
              <w:rPr>
                <w:b/>
                <w:bCs/>
                <w:i/>
                <w:sz w:val="24"/>
                <w:szCs w:val="24"/>
              </w:rPr>
              <w:t>е</w:t>
            </w:r>
            <w:r w:rsidR="00EF2811" w:rsidRPr="00451C80">
              <w:rPr>
                <w:b/>
                <w:bCs/>
                <w:i/>
                <w:sz w:val="24"/>
                <w:szCs w:val="24"/>
              </w:rPr>
              <w:t>;</w:t>
            </w:r>
          </w:p>
          <w:p w:rsidR="00A76560" w:rsidRDefault="00A51CAD" w:rsidP="00FE4942">
            <w:pPr>
              <w:contextualSpacing/>
              <w:jc w:val="both"/>
              <w:rPr>
                <w:bCs/>
                <w:sz w:val="24"/>
                <w:szCs w:val="24"/>
              </w:rPr>
            </w:pPr>
            <w:r w:rsidRPr="00451C80">
              <w:rPr>
                <w:bCs/>
                <w:sz w:val="24"/>
                <w:szCs w:val="24"/>
              </w:rPr>
              <w:t xml:space="preserve">– доля участия заинтересованного лица в уставном (складочном) капитале (доля принадлежащих заинтересованному лицу акций) </w:t>
            </w:r>
            <w:r w:rsidR="00EF2811" w:rsidRPr="00451C80">
              <w:rPr>
                <w:bCs/>
                <w:sz w:val="24"/>
                <w:szCs w:val="24"/>
              </w:rPr>
              <w:t>ПАО «МРСК Северного Кавказа»</w:t>
            </w:r>
            <w:r w:rsidR="00A76560">
              <w:rPr>
                <w:bCs/>
                <w:sz w:val="24"/>
                <w:szCs w:val="24"/>
              </w:rPr>
              <w:t>:</w:t>
            </w:r>
          </w:p>
          <w:p w:rsidR="00A51CAD" w:rsidRPr="00451C80" w:rsidRDefault="00A51CAD" w:rsidP="00FE4942">
            <w:pPr>
              <w:contextualSpacing/>
              <w:jc w:val="both"/>
              <w:rPr>
                <w:b/>
                <w:bCs/>
                <w:i/>
                <w:sz w:val="24"/>
                <w:szCs w:val="24"/>
              </w:rPr>
            </w:pPr>
            <w:r w:rsidRPr="00451C80">
              <w:rPr>
                <w:bCs/>
                <w:sz w:val="24"/>
                <w:szCs w:val="24"/>
              </w:rPr>
              <w:t xml:space="preserve">– </w:t>
            </w:r>
            <w:r w:rsidRPr="00451C80">
              <w:rPr>
                <w:b/>
                <w:bCs/>
                <w:i/>
                <w:sz w:val="24"/>
                <w:szCs w:val="24"/>
              </w:rPr>
              <w:t xml:space="preserve">доля участия ПАО «Россети» в уставном капитале ПАО «МРСК Северного Кавказа» составляла </w:t>
            </w:r>
            <w:r w:rsidR="00A76560">
              <w:rPr>
                <w:b/>
                <w:bCs/>
                <w:i/>
                <w:sz w:val="24"/>
                <w:szCs w:val="24"/>
              </w:rPr>
              <w:t>98,6 %*,</w:t>
            </w:r>
          </w:p>
          <w:p w:rsidR="00A51CAD" w:rsidRPr="00451C80" w:rsidRDefault="00A51CAD" w:rsidP="00FF088B">
            <w:pPr>
              <w:contextualSpacing/>
              <w:jc w:val="both"/>
              <w:rPr>
                <w:b/>
                <w:bCs/>
                <w:i/>
                <w:sz w:val="24"/>
                <w:szCs w:val="24"/>
              </w:rPr>
            </w:pPr>
            <w:r w:rsidRPr="00451C80">
              <w:rPr>
                <w:b/>
                <w:bCs/>
                <w:i/>
                <w:sz w:val="24"/>
                <w:szCs w:val="24"/>
              </w:rPr>
              <w:t>доля принадлежа</w:t>
            </w:r>
            <w:r w:rsidR="001371B7" w:rsidRPr="00451C80">
              <w:rPr>
                <w:b/>
                <w:bCs/>
                <w:i/>
                <w:sz w:val="24"/>
                <w:szCs w:val="24"/>
              </w:rPr>
              <w:t>щ</w:t>
            </w:r>
            <w:r w:rsidRPr="00451C80">
              <w:rPr>
                <w:b/>
                <w:bCs/>
                <w:i/>
                <w:sz w:val="24"/>
                <w:szCs w:val="24"/>
              </w:rPr>
              <w:t xml:space="preserve">их ПАО «Россети» акций ПАО «МРСК Северного Кавказа» </w:t>
            </w:r>
            <w:r w:rsidRPr="00451C80">
              <w:rPr>
                <w:bCs/>
                <w:sz w:val="24"/>
                <w:szCs w:val="24"/>
                <w:lang w:eastAsia="ru-RU"/>
              </w:rPr>
              <w:t>–</w:t>
            </w:r>
            <w:r w:rsidRPr="00451C80">
              <w:rPr>
                <w:b/>
                <w:bCs/>
                <w:i/>
                <w:sz w:val="24"/>
                <w:szCs w:val="24"/>
              </w:rPr>
              <w:t xml:space="preserve"> </w:t>
            </w:r>
            <w:r w:rsidR="00A76560">
              <w:rPr>
                <w:b/>
                <w:bCs/>
                <w:i/>
                <w:sz w:val="24"/>
                <w:szCs w:val="24"/>
              </w:rPr>
              <w:t>98,6</w:t>
            </w:r>
            <w:r w:rsidR="00FF088B">
              <w:rPr>
                <w:b/>
                <w:bCs/>
                <w:i/>
                <w:sz w:val="24"/>
                <w:szCs w:val="24"/>
              </w:rPr>
              <w:t xml:space="preserve"> %*;</w:t>
            </w:r>
          </w:p>
          <w:p w:rsidR="00DA7AC9" w:rsidRPr="00451C80" w:rsidRDefault="00DA7AC9" w:rsidP="00FE4942">
            <w:pPr>
              <w:contextualSpacing/>
              <w:jc w:val="both"/>
              <w:rPr>
                <w:b/>
                <w:bCs/>
                <w:i/>
                <w:sz w:val="24"/>
                <w:szCs w:val="24"/>
              </w:rPr>
            </w:pPr>
          </w:p>
          <w:p w:rsidR="00A76560" w:rsidRPr="00451C80" w:rsidRDefault="00A76560" w:rsidP="00A76560">
            <w:pPr>
              <w:contextualSpacing/>
              <w:jc w:val="both"/>
              <w:rPr>
                <w:bCs/>
                <w:sz w:val="24"/>
                <w:szCs w:val="24"/>
              </w:rPr>
            </w:pPr>
            <w:r w:rsidRPr="00451C80">
              <w:rPr>
                <w:bCs/>
                <w:sz w:val="24"/>
                <w:szCs w:val="24"/>
                <w:lang w:eastAsia="ru-RU"/>
              </w:rPr>
              <w:t xml:space="preserve">– </w:t>
            </w:r>
            <w:r w:rsidRPr="00451C80">
              <w:rPr>
                <w:bCs/>
                <w:sz w:val="24"/>
                <w:szCs w:val="24"/>
              </w:rPr>
              <w:t>лицо, заинтересованное в совершении эмитентом сделки:</w:t>
            </w:r>
          </w:p>
          <w:p w:rsidR="00FF088B" w:rsidRDefault="00FF088B" w:rsidP="00A76560">
            <w:pPr>
              <w:contextualSpacing/>
              <w:jc w:val="both"/>
              <w:rPr>
                <w:b/>
                <w:bCs/>
                <w:i/>
                <w:sz w:val="24"/>
                <w:szCs w:val="24"/>
              </w:rPr>
            </w:pPr>
            <w:r w:rsidRPr="00FF088B">
              <w:rPr>
                <w:b/>
                <w:bCs/>
                <w:i/>
                <w:sz w:val="24"/>
                <w:szCs w:val="24"/>
              </w:rPr>
              <w:t>Сергеева Ольга Андреевна</w:t>
            </w:r>
          </w:p>
          <w:p w:rsidR="00A76560" w:rsidRPr="00451C80" w:rsidRDefault="00A76560" w:rsidP="00A76560">
            <w:pPr>
              <w:contextualSpacing/>
              <w:jc w:val="both"/>
              <w:rPr>
                <w:b/>
                <w:bCs/>
                <w:i/>
                <w:sz w:val="24"/>
                <w:szCs w:val="24"/>
              </w:rPr>
            </w:pPr>
            <w:r w:rsidRPr="00451C80">
              <w:rPr>
                <w:b/>
                <w:bCs/>
                <w:i/>
                <w:sz w:val="24"/>
                <w:szCs w:val="24"/>
              </w:rPr>
              <w:t>–</w:t>
            </w:r>
            <w:r w:rsidRPr="00451C80">
              <w:rPr>
                <w:bCs/>
                <w:sz w:val="24"/>
                <w:szCs w:val="24"/>
                <w:lang w:eastAsia="ru-RU"/>
              </w:rPr>
              <w:t xml:space="preserve"> </w:t>
            </w:r>
            <w:r w:rsidRPr="00451C80">
              <w:rPr>
                <w:bCs/>
                <w:sz w:val="24"/>
                <w:szCs w:val="24"/>
              </w:rPr>
              <w:t xml:space="preserve">основание признания лица заинтересованным: </w:t>
            </w:r>
            <w:r w:rsidR="00FF088B" w:rsidRPr="00FF088B">
              <w:rPr>
                <w:b/>
                <w:bCs/>
                <w:i/>
                <w:sz w:val="24"/>
                <w:szCs w:val="24"/>
              </w:rPr>
              <w:t>Член Совета директоров ПАО «МРСК Северного Кавказа», одновременно занимающая должности в органах управления ПАО «Россети»</w:t>
            </w:r>
            <w:r w:rsidRPr="00451C80">
              <w:rPr>
                <w:b/>
                <w:bCs/>
                <w:i/>
                <w:sz w:val="24"/>
                <w:szCs w:val="24"/>
              </w:rPr>
              <w:t>;</w:t>
            </w:r>
          </w:p>
          <w:p w:rsidR="00A76560" w:rsidRPr="00451C80" w:rsidRDefault="00A76560" w:rsidP="00A76560">
            <w:pPr>
              <w:contextualSpacing/>
              <w:jc w:val="both"/>
              <w:rPr>
                <w:b/>
                <w:bCs/>
                <w:i/>
                <w:sz w:val="24"/>
                <w:szCs w:val="24"/>
              </w:rPr>
            </w:pPr>
            <w:r w:rsidRPr="00451C80">
              <w:rPr>
                <w:bCs/>
                <w:sz w:val="24"/>
                <w:szCs w:val="24"/>
                <w:lang w:eastAsia="ru-RU"/>
              </w:rPr>
              <w:t xml:space="preserve">– </w:t>
            </w:r>
            <w:r w:rsidRPr="00451C80">
              <w:rPr>
                <w:bCs/>
                <w:sz w:val="24"/>
                <w:szCs w:val="24"/>
              </w:rPr>
              <w:t>доля участия заинтересованного лица в уставных капиталах (доля принадлежащих заинтересованному лицу акций) ПАО «МРСК Северного Кавказа» и</w:t>
            </w:r>
            <w:r w:rsidRPr="00451C80">
              <w:rPr>
                <w:bCs/>
                <w:sz w:val="24"/>
                <w:szCs w:val="24"/>
              </w:rPr>
              <w:br/>
            </w:r>
            <w:r w:rsidR="00FF088B">
              <w:rPr>
                <w:bCs/>
                <w:sz w:val="24"/>
                <w:szCs w:val="24"/>
              </w:rPr>
              <w:t>П</w:t>
            </w:r>
            <w:r w:rsidRPr="00451C80">
              <w:rPr>
                <w:bCs/>
                <w:sz w:val="24"/>
                <w:szCs w:val="24"/>
              </w:rPr>
              <w:t>АО «</w:t>
            </w:r>
            <w:r w:rsidR="00FF088B">
              <w:rPr>
                <w:bCs/>
                <w:sz w:val="24"/>
                <w:szCs w:val="24"/>
              </w:rPr>
              <w:t>Россети</w:t>
            </w:r>
            <w:r w:rsidRPr="00451C80">
              <w:rPr>
                <w:bCs/>
                <w:sz w:val="24"/>
                <w:szCs w:val="24"/>
              </w:rPr>
              <w:t xml:space="preserve">» </w:t>
            </w:r>
            <w:r w:rsidRPr="00451C80">
              <w:rPr>
                <w:b/>
                <w:bCs/>
                <w:i/>
                <w:sz w:val="24"/>
                <w:szCs w:val="24"/>
              </w:rPr>
              <w:t>отсутствует;</w:t>
            </w:r>
          </w:p>
          <w:p w:rsidR="00A76560" w:rsidRDefault="00A76560" w:rsidP="00085235">
            <w:pPr>
              <w:contextualSpacing/>
              <w:jc w:val="both"/>
              <w:rPr>
                <w:bCs/>
                <w:sz w:val="24"/>
                <w:szCs w:val="24"/>
                <w:lang w:eastAsia="ru-RU"/>
              </w:rPr>
            </w:pPr>
          </w:p>
          <w:p w:rsidR="00A76560" w:rsidRPr="00451C80" w:rsidRDefault="00A76560" w:rsidP="00A76560">
            <w:pPr>
              <w:contextualSpacing/>
              <w:jc w:val="both"/>
              <w:rPr>
                <w:bCs/>
                <w:sz w:val="24"/>
                <w:szCs w:val="24"/>
              </w:rPr>
            </w:pPr>
            <w:r w:rsidRPr="00451C80">
              <w:rPr>
                <w:bCs/>
                <w:sz w:val="24"/>
                <w:szCs w:val="24"/>
                <w:lang w:eastAsia="ru-RU"/>
              </w:rPr>
              <w:t xml:space="preserve">– </w:t>
            </w:r>
            <w:r w:rsidRPr="00451C80">
              <w:rPr>
                <w:bCs/>
                <w:sz w:val="24"/>
                <w:szCs w:val="24"/>
              </w:rPr>
              <w:t>лицо, заинтересованное в совершении эмитентом сделки:</w:t>
            </w:r>
          </w:p>
          <w:p w:rsidR="00FF088B" w:rsidRDefault="00FF088B" w:rsidP="00A76560">
            <w:pPr>
              <w:contextualSpacing/>
              <w:jc w:val="both"/>
              <w:rPr>
                <w:b/>
                <w:bCs/>
                <w:i/>
                <w:sz w:val="24"/>
                <w:szCs w:val="24"/>
              </w:rPr>
            </w:pPr>
            <w:r w:rsidRPr="00FF088B">
              <w:rPr>
                <w:b/>
                <w:bCs/>
                <w:i/>
                <w:sz w:val="24"/>
                <w:szCs w:val="24"/>
              </w:rPr>
              <w:t>Пятигор Александр Михайлович</w:t>
            </w:r>
          </w:p>
          <w:p w:rsidR="00A76560" w:rsidRPr="00451C80" w:rsidRDefault="00A76560" w:rsidP="00A76560">
            <w:pPr>
              <w:contextualSpacing/>
              <w:jc w:val="both"/>
              <w:rPr>
                <w:b/>
                <w:bCs/>
                <w:i/>
                <w:sz w:val="24"/>
                <w:szCs w:val="24"/>
              </w:rPr>
            </w:pPr>
            <w:r w:rsidRPr="00451C80">
              <w:rPr>
                <w:b/>
                <w:bCs/>
                <w:i/>
                <w:sz w:val="24"/>
                <w:szCs w:val="24"/>
              </w:rPr>
              <w:t>–</w:t>
            </w:r>
            <w:r w:rsidRPr="00451C80">
              <w:rPr>
                <w:bCs/>
                <w:sz w:val="24"/>
                <w:szCs w:val="24"/>
                <w:lang w:eastAsia="ru-RU"/>
              </w:rPr>
              <w:t xml:space="preserve"> </w:t>
            </w:r>
            <w:r w:rsidRPr="00451C80">
              <w:rPr>
                <w:bCs/>
                <w:sz w:val="24"/>
                <w:szCs w:val="24"/>
              </w:rPr>
              <w:t xml:space="preserve">основание признания лица заинтересованным: </w:t>
            </w:r>
            <w:r w:rsidR="00FF088B" w:rsidRPr="00FF088B">
              <w:rPr>
                <w:b/>
                <w:bCs/>
                <w:i/>
                <w:sz w:val="24"/>
                <w:szCs w:val="24"/>
              </w:rPr>
              <w:t>Член Совета директоров ПАО «МРСК Северного Кавказа», одновременно занимающий должности в органах управления ПАО «Россети»</w:t>
            </w:r>
            <w:r w:rsidRPr="00A76560">
              <w:rPr>
                <w:b/>
                <w:bCs/>
                <w:i/>
                <w:sz w:val="24"/>
                <w:szCs w:val="24"/>
              </w:rPr>
              <w:t>;</w:t>
            </w:r>
          </w:p>
          <w:p w:rsidR="00A76560" w:rsidRDefault="00A76560" w:rsidP="00085235">
            <w:pPr>
              <w:contextualSpacing/>
              <w:jc w:val="both"/>
              <w:rPr>
                <w:bCs/>
                <w:sz w:val="24"/>
                <w:szCs w:val="24"/>
                <w:lang w:eastAsia="ru-RU"/>
              </w:rPr>
            </w:pPr>
            <w:r w:rsidRPr="00451C80">
              <w:rPr>
                <w:bCs/>
                <w:sz w:val="24"/>
                <w:szCs w:val="24"/>
                <w:lang w:eastAsia="ru-RU"/>
              </w:rPr>
              <w:t xml:space="preserve">– </w:t>
            </w:r>
            <w:r w:rsidRPr="00451C80">
              <w:rPr>
                <w:bCs/>
                <w:sz w:val="24"/>
                <w:szCs w:val="24"/>
              </w:rPr>
              <w:t>доля участия заинтересованного лица в уставных капиталах (доля принадлежащих заинтересованному лицу акций) ПАО «МРСК Северного Кавказа» и</w:t>
            </w:r>
            <w:r w:rsidRPr="00451C80">
              <w:rPr>
                <w:bCs/>
                <w:sz w:val="24"/>
                <w:szCs w:val="24"/>
              </w:rPr>
              <w:br/>
            </w:r>
            <w:r w:rsidR="00FF088B">
              <w:rPr>
                <w:bCs/>
                <w:sz w:val="24"/>
                <w:szCs w:val="24"/>
              </w:rPr>
              <w:t>П</w:t>
            </w:r>
            <w:r w:rsidRPr="00451C80">
              <w:rPr>
                <w:bCs/>
                <w:sz w:val="24"/>
                <w:szCs w:val="24"/>
              </w:rPr>
              <w:t>АО «</w:t>
            </w:r>
            <w:r w:rsidR="00FF088B">
              <w:rPr>
                <w:bCs/>
                <w:sz w:val="24"/>
                <w:szCs w:val="24"/>
              </w:rPr>
              <w:t>Россети</w:t>
            </w:r>
            <w:r w:rsidRPr="00451C80">
              <w:rPr>
                <w:bCs/>
                <w:sz w:val="24"/>
                <w:szCs w:val="24"/>
              </w:rPr>
              <w:t xml:space="preserve">» </w:t>
            </w:r>
            <w:r w:rsidR="00FF088B">
              <w:rPr>
                <w:b/>
                <w:bCs/>
                <w:i/>
                <w:sz w:val="24"/>
                <w:szCs w:val="24"/>
              </w:rPr>
              <w:t>отсутствует.</w:t>
            </w:r>
          </w:p>
          <w:p w:rsidR="00085235" w:rsidRPr="00451C80" w:rsidRDefault="00085235" w:rsidP="00FE4942">
            <w:pPr>
              <w:contextualSpacing/>
              <w:jc w:val="both"/>
              <w:rPr>
                <w:b/>
                <w:bCs/>
                <w:i/>
                <w:sz w:val="24"/>
                <w:szCs w:val="24"/>
              </w:rPr>
            </w:pPr>
          </w:p>
          <w:p w:rsidR="00A51CAD" w:rsidRPr="00451C80" w:rsidRDefault="00A51CAD" w:rsidP="00FE4942">
            <w:pPr>
              <w:contextualSpacing/>
              <w:jc w:val="both"/>
              <w:rPr>
                <w:b/>
                <w:bCs/>
                <w:i/>
                <w:sz w:val="24"/>
                <w:szCs w:val="24"/>
              </w:rPr>
            </w:pPr>
            <w:r w:rsidRPr="00451C80">
              <w:rPr>
                <w:b/>
                <w:bCs/>
                <w:i/>
                <w:sz w:val="24"/>
                <w:szCs w:val="24"/>
              </w:rPr>
              <w:t>* Доля принадлежа</w:t>
            </w:r>
            <w:r w:rsidR="001371B7" w:rsidRPr="00451C80">
              <w:rPr>
                <w:b/>
                <w:bCs/>
                <w:i/>
                <w:sz w:val="24"/>
                <w:szCs w:val="24"/>
              </w:rPr>
              <w:t>щ</w:t>
            </w:r>
            <w:r w:rsidRPr="00451C80">
              <w:rPr>
                <w:b/>
                <w:bCs/>
                <w:i/>
                <w:sz w:val="24"/>
                <w:szCs w:val="24"/>
              </w:rPr>
              <w:t>их ПАО «Россети»</w:t>
            </w:r>
            <w:r w:rsidR="00050233" w:rsidRPr="00451C80">
              <w:rPr>
                <w:b/>
                <w:bCs/>
                <w:i/>
                <w:sz w:val="24"/>
                <w:szCs w:val="24"/>
              </w:rPr>
              <w:t xml:space="preserve"> </w:t>
            </w:r>
            <w:r w:rsidRPr="00451C80">
              <w:rPr>
                <w:b/>
                <w:bCs/>
                <w:i/>
                <w:sz w:val="24"/>
                <w:szCs w:val="24"/>
              </w:rPr>
              <w:t xml:space="preserve">акций ПАО «МРСК Северного Кавказа» и доля участия ПАО «Россети» в уставном капитале ПАО «МРСК Северного Кавказа» указаны </w:t>
            </w:r>
            <w:r w:rsidR="00050233" w:rsidRPr="00451C80">
              <w:rPr>
                <w:b/>
                <w:bCs/>
                <w:i/>
                <w:sz w:val="24"/>
                <w:szCs w:val="24"/>
              </w:rPr>
              <w:t xml:space="preserve">с </w:t>
            </w:r>
            <w:r w:rsidRPr="00451C80">
              <w:rPr>
                <w:b/>
                <w:bCs/>
                <w:i/>
                <w:sz w:val="24"/>
                <w:szCs w:val="24"/>
              </w:rPr>
              <w:t>учет</w:t>
            </w:r>
            <w:r w:rsidR="00050233" w:rsidRPr="00451C80">
              <w:rPr>
                <w:b/>
                <w:bCs/>
                <w:i/>
                <w:sz w:val="24"/>
                <w:szCs w:val="24"/>
              </w:rPr>
              <w:t>ом</w:t>
            </w:r>
            <w:r w:rsidRPr="00451C80">
              <w:rPr>
                <w:b/>
                <w:bCs/>
                <w:i/>
                <w:sz w:val="24"/>
                <w:szCs w:val="24"/>
              </w:rPr>
              <w:t xml:space="preserve"> фактически размещенных акций текущей эмиссии</w:t>
            </w:r>
            <w:r w:rsidR="00050233" w:rsidRPr="00451C80">
              <w:rPr>
                <w:b/>
                <w:bCs/>
                <w:i/>
                <w:sz w:val="24"/>
                <w:szCs w:val="24"/>
              </w:rPr>
              <w:t>. Однако</w:t>
            </w:r>
            <w:r w:rsidRPr="00451C80">
              <w:rPr>
                <w:b/>
                <w:bCs/>
                <w:i/>
                <w:sz w:val="24"/>
                <w:szCs w:val="24"/>
              </w:rPr>
              <w:t xml:space="preserve"> по состоянию на дату совершения сделки, а также на дату составления настоящего сообщения в Банк России не представлено Уведомление об итогах дополнительного выпуска ценных бумаг – акций обыкновенных именных бездокументарных (государственный регистрационный номер 1-01-34747-E от 15.12.2016).</w:t>
            </w:r>
          </w:p>
          <w:p w:rsidR="00A51CAD" w:rsidRPr="00451C80" w:rsidRDefault="00A51CAD" w:rsidP="00FE4942">
            <w:pPr>
              <w:contextualSpacing/>
              <w:jc w:val="both"/>
              <w:rPr>
                <w:b/>
                <w:bCs/>
                <w:i/>
                <w:sz w:val="24"/>
                <w:szCs w:val="24"/>
              </w:rPr>
            </w:pPr>
          </w:p>
          <w:p w:rsidR="00A51CAD" w:rsidRPr="00451C80" w:rsidRDefault="00A51CAD" w:rsidP="00FE4942">
            <w:pPr>
              <w:contextualSpacing/>
              <w:jc w:val="both"/>
              <w:rPr>
                <w:bCs/>
                <w:sz w:val="24"/>
                <w:szCs w:val="24"/>
                <w:lang w:eastAsia="ru-RU"/>
              </w:rPr>
            </w:pPr>
            <w:r w:rsidRPr="00451C80">
              <w:rPr>
                <w:bCs/>
                <w:sz w:val="24"/>
                <w:szCs w:val="24"/>
                <w:lang w:eastAsia="ru-RU"/>
              </w:rPr>
              <w:t xml:space="preserve">2.8. Сведения о принятии решения о согласии на совершение или о последующем </w:t>
            </w:r>
            <w:r w:rsidRPr="00451C80">
              <w:rPr>
                <w:bCs/>
                <w:sz w:val="24"/>
                <w:szCs w:val="24"/>
                <w:lang w:eastAsia="ru-RU"/>
              </w:rPr>
              <w:lastRenderedPageBreak/>
              <w:t xml:space="preserve">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w:t>
            </w:r>
            <w:r w:rsidR="001B22E8" w:rsidRPr="00451C80">
              <w:rPr>
                <w:bCs/>
                <w:sz w:val="24"/>
                <w:szCs w:val="24"/>
                <w:lang w:eastAsia="ru-RU"/>
              </w:rPr>
              <w:t>–</w:t>
            </w:r>
            <w:r w:rsidRPr="00451C80">
              <w:rPr>
                <w:bCs/>
                <w:sz w:val="24"/>
                <w:szCs w:val="24"/>
                <w:lang w:eastAsia="ru-RU"/>
              </w:rPr>
              <w:t xml:space="preserve"> </w:t>
            </w:r>
            <w:r w:rsidRPr="00451C80">
              <w:rPr>
                <w:b/>
                <w:bCs/>
                <w:i/>
                <w:sz w:val="24"/>
                <w:szCs w:val="24"/>
                <w:lang w:eastAsia="ru-RU"/>
              </w:rPr>
              <w:t>решение о согласии на совершение или о последующем одобрении такой сделки не принималось.</w:t>
            </w:r>
          </w:p>
        </w:tc>
      </w:tr>
    </w:tbl>
    <w:p w:rsidR="00A51CAD" w:rsidRPr="00451C80" w:rsidRDefault="00A51CAD" w:rsidP="00A51CAD">
      <w:pPr>
        <w:contextualSpacing/>
        <w:jc w:val="both"/>
        <w:rPr>
          <w:sz w:val="24"/>
          <w:szCs w:val="24"/>
          <w:lang w:eastAsia="ru-RU"/>
        </w:rPr>
      </w:pPr>
    </w:p>
    <w:tbl>
      <w:tblPr>
        <w:tblW w:w="9039" w:type="dxa"/>
        <w:tblLook w:val="00A0" w:firstRow="1" w:lastRow="0" w:firstColumn="1" w:lastColumn="0" w:noHBand="0" w:noVBand="0"/>
      </w:tblPr>
      <w:tblGrid>
        <w:gridCol w:w="9039"/>
      </w:tblGrid>
      <w:tr w:rsidR="00451C80" w:rsidRPr="00451C80" w:rsidTr="00974A2C">
        <w:trPr>
          <w:trHeight w:val="331"/>
        </w:trPr>
        <w:tc>
          <w:tcPr>
            <w:tcW w:w="9039" w:type="dxa"/>
            <w:tcBorders>
              <w:top w:val="single" w:sz="4" w:space="0" w:color="auto"/>
              <w:left w:val="single" w:sz="4" w:space="0" w:color="auto"/>
              <w:bottom w:val="single" w:sz="4" w:space="0" w:color="auto"/>
              <w:right w:val="single" w:sz="4" w:space="0" w:color="auto"/>
            </w:tcBorders>
          </w:tcPr>
          <w:p w:rsidR="00A51CAD" w:rsidRPr="00451C80" w:rsidRDefault="00A51CAD" w:rsidP="00FE4942">
            <w:pPr>
              <w:contextualSpacing/>
              <w:jc w:val="center"/>
              <w:rPr>
                <w:sz w:val="24"/>
                <w:szCs w:val="24"/>
              </w:rPr>
            </w:pPr>
            <w:r w:rsidRPr="00451C80">
              <w:rPr>
                <w:sz w:val="24"/>
                <w:szCs w:val="24"/>
              </w:rPr>
              <w:t>3. Подпись</w:t>
            </w:r>
          </w:p>
        </w:tc>
      </w:tr>
      <w:tr w:rsidR="00A51CAD" w:rsidRPr="00451C80" w:rsidTr="00974A2C">
        <w:trPr>
          <w:trHeight w:val="345"/>
        </w:trPr>
        <w:tc>
          <w:tcPr>
            <w:tcW w:w="9039" w:type="dxa"/>
            <w:tcBorders>
              <w:top w:val="single" w:sz="4" w:space="0" w:color="auto"/>
              <w:left w:val="single" w:sz="4" w:space="0" w:color="auto"/>
              <w:bottom w:val="single" w:sz="4" w:space="0" w:color="auto"/>
              <w:right w:val="single" w:sz="4" w:space="0" w:color="auto"/>
            </w:tcBorders>
          </w:tcPr>
          <w:p w:rsidR="007B6080" w:rsidRPr="00451C80" w:rsidRDefault="00A51CAD" w:rsidP="00FE4942">
            <w:pPr>
              <w:contextualSpacing/>
              <w:jc w:val="both"/>
              <w:rPr>
                <w:sz w:val="24"/>
                <w:szCs w:val="24"/>
              </w:rPr>
            </w:pPr>
            <w:r w:rsidRPr="00451C80">
              <w:rPr>
                <w:sz w:val="24"/>
                <w:szCs w:val="24"/>
              </w:rPr>
              <w:t xml:space="preserve">3.1. </w:t>
            </w:r>
            <w:r w:rsidR="00FF088B">
              <w:rPr>
                <w:sz w:val="24"/>
                <w:szCs w:val="24"/>
              </w:rPr>
              <w:t>Заместитель д</w:t>
            </w:r>
            <w:r w:rsidRPr="00451C80">
              <w:rPr>
                <w:sz w:val="24"/>
                <w:szCs w:val="24"/>
              </w:rPr>
              <w:t>иректор</w:t>
            </w:r>
            <w:r w:rsidR="00FF088B">
              <w:rPr>
                <w:sz w:val="24"/>
                <w:szCs w:val="24"/>
              </w:rPr>
              <w:t>а</w:t>
            </w:r>
            <w:r w:rsidRPr="00451C80">
              <w:rPr>
                <w:sz w:val="24"/>
                <w:szCs w:val="24"/>
              </w:rPr>
              <w:t xml:space="preserve"> Департамента</w:t>
            </w:r>
            <w:r w:rsidR="007B6080" w:rsidRPr="00451C80">
              <w:rPr>
                <w:sz w:val="24"/>
                <w:szCs w:val="24"/>
              </w:rPr>
              <w:t xml:space="preserve"> </w:t>
            </w:r>
            <w:r w:rsidRPr="00451C80">
              <w:rPr>
                <w:sz w:val="24"/>
                <w:szCs w:val="24"/>
              </w:rPr>
              <w:t>корпоративного</w:t>
            </w:r>
          </w:p>
          <w:p w:rsidR="00A51CAD" w:rsidRPr="00451C80" w:rsidRDefault="007B6080" w:rsidP="00FE4942">
            <w:pPr>
              <w:contextualSpacing/>
              <w:jc w:val="both"/>
              <w:rPr>
                <w:sz w:val="24"/>
                <w:szCs w:val="24"/>
              </w:rPr>
            </w:pPr>
            <w:r w:rsidRPr="00451C80">
              <w:rPr>
                <w:sz w:val="24"/>
                <w:szCs w:val="24"/>
              </w:rPr>
              <w:t>у</w:t>
            </w:r>
            <w:r w:rsidR="00A51CAD" w:rsidRPr="00451C80">
              <w:rPr>
                <w:sz w:val="24"/>
                <w:szCs w:val="24"/>
              </w:rPr>
              <w:t>правления</w:t>
            </w:r>
            <w:r w:rsidRPr="00451C80">
              <w:rPr>
                <w:sz w:val="24"/>
                <w:szCs w:val="24"/>
              </w:rPr>
              <w:t xml:space="preserve"> и взаимодействия с акционерами</w:t>
            </w:r>
          </w:p>
          <w:p w:rsidR="00A51CAD" w:rsidRPr="00451C80" w:rsidRDefault="00A51CAD" w:rsidP="00FE4942">
            <w:pPr>
              <w:contextualSpacing/>
              <w:jc w:val="both"/>
              <w:rPr>
                <w:sz w:val="24"/>
                <w:szCs w:val="24"/>
              </w:rPr>
            </w:pPr>
            <w:r w:rsidRPr="00451C80">
              <w:rPr>
                <w:sz w:val="24"/>
                <w:szCs w:val="24"/>
              </w:rPr>
              <w:t>ПАО «МРСК Северного Кавказа»</w:t>
            </w:r>
          </w:p>
          <w:p w:rsidR="00A51CAD" w:rsidRPr="00451C80" w:rsidRDefault="00A51CAD" w:rsidP="00FE4942">
            <w:pPr>
              <w:contextualSpacing/>
              <w:jc w:val="both"/>
              <w:rPr>
                <w:sz w:val="24"/>
                <w:szCs w:val="24"/>
              </w:rPr>
            </w:pPr>
            <w:r w:rsidRPr="00451C80">
              <w:rPr>
                <w:sz w:val="24"/>
                <w:szCs w:val="24"/>
              </w:rPr>
              <w:t>(на основании доверенности от 01.01.201</w:t>
            </w:r>
            <w:r w:rsidR="00DD6394">
              <w:rPr>
                <w:sz w:val="24"/>
                <w:szCs w:val="24"/>
              </w:rPr>
              <w:t>9</w:t>
            </w:r>
            <w:r w:rsidRPr="00451C80">
              <w:rPr>
                <w:sz w:val="24"/>
                <w:szCs w:val="24"/>
              </w:rPr>
              <w:t xml:space="preserve"> № </w:t>
            </w:r>
            <w:r w:rsidR="00DD6394">
              <w:rPr>
                <w:sz w:val="24"/>
                <w:szCs w:val="24"/>
              </w:rPr>
              <w:t>80</w:t>
            </w:r>
            <w:r w:rsidR="007B6080" w:rsidRPr="00451C80">
              <w:rPr>
                <w:sz w:val="24"/>
                <w:szCs w:val="24"/>
              </w:rPr>
              <w:t xml:space="preserve">)  </w:t>
            </w:r>
            <w:r w:rsidRPr="00451C80">
              <w:rPr>
                <w:sz w:val="24"/>
                <w:szCs w:val="24"/>
              </w:rPr>
              <w:t xml:space="preserve"> ____</w:t>
            </w:r>
            <w:r w:rsidR="007B6080" w:rsidRPr="00451C80">
              <w:rPr>
                <w:sz w:val="24"/>
                <w:szCs w:val="24"/>
              </w:rPr>
              <w:t>__</w:t>
            </w:r>
            <w:r w:rsidRPr="00451C80">
              <w:rPr>
                <w:sz w:val="24"/>
                <w:szCs w:val="24"/>
              </w:rPr>
              <w:t>_</w:t>
            </w:r>
            <w:r w:rsidR="00DD6394">
              <w:rPr>
                <w:sz w:val="24"/>
                <w:szCs w:val="24"/>
              </w:rPr>
              <w:t>__</w:t>
            </w:r>
            <w:r w:rsidRPr="00451C80">
              <w:rPr>
                <w:sz w:val="24"/>
                <w:szCs w:val="24"/>
              </w:rPr>
              <w:t>____   В.В. Волковский</w:t>
            </w:r>
          </w:p>
          <w:p w:rsidR="00A51CAD" w:rsidRPr="00451C80" w:rsidRDefault="00A51CAD" w:rsidP="00FE4942">
            <w:pPr>
              <w:contextualSpacing/>
              <w:jc w:val="both"/>
              <w:rPr>
                <w:sz w:val="24"/>
                <w:szCs w:val="24"/>
              </w:rPr>
            </w:pPr>
            <w:r w:rsidRPr="00451C80">
              <w:rPr>
                <w:sz w:val="24"/>
                <w:szCs w:val="24"/>
              </w:rPr>
              <w:t xml:space="preserve">                                                                                       </w:t>
            </w:r>
            <w:r w:rsidR="00FF088B">
              <w:rPr>
                <w:sz w:val="24"/>
                <w:szCs w:val="24"/>
              </w:rPr>
              <w:t xml:space="preserve">   </w:t>
            </w:r>
            <w:r w:rsidRPr="00451C80">
              <w:rPr>
                <w:sz w:val="24"/>
                <w:szCs w:val="24"/>
              </w:rPr>
              <w:t xml:space="preserve">  (подпись)</w:t>
            </w:r>
          </w:p>
          <w:p w:rsidR="00A51CAD" w:rsidRPr="00451C80" w:rsidRDefault="00A51CAD" w:rsidP="00FF088B">
            <w:pPr>
              <w:contextualSpacing/>
              <w:jc w:val="both"/>
              <w:rPr>
                <w:sz w:val="24"/>
                <w:szCs w:val="24"/>
              </w:rPr>
            </w:pPr>
            <w:r w:rsidRPr="00451C80">
              <w:rPr>
                <w:sz w:val="24"/>
                <w:szCs w:val="24"/>
              </w:rPr>
              <w:t>3.2. Дата «</w:t>
            </w:r>
            <w:r w:rsidR="00FF088B">
              <w:rPr>
                <w:sz w:val="24"/>
                <w:szCs w:val="24"/>
              </w:rPr>
              <w:t>12</w:t>
            </w:r>
            <w:r w:rsidRPr="00451C80">
              <w:rPr>
                <w:sz w:val="24"/>
                <w:szCs w:val="24"/>
              </w:rPr>
              <w:t xml:space="preserve">» </w:t>
            </w:r>
            <w:r w:rsidR="00FF088B">
              <w:rPr>
                <w:sz w:val="24"/>
                <w:szCs w:val="24"/>
              </w:rPr>
              <w:t>сентября</w:t>
            </w:r>
            <w:r w:rsidRPr="00451C80">
              <w:rPr>
                <w:sz w:val="24"/>
                <w:szCs w:val="24"/>
              </w:rPr>
              <w:t xml:space="preserve"> 201</w:t>
            </w:r>
            <w:r w:rsidR="00DD6394">
              <w:rPr>
                <w:sz w:val="24"/>
                <w:szCs w:val="24"/>
              </w:rPr>
              <w:t>9</w:t>
            </w:r>
            <w:r w:rsidRPr="00451C80">
              <w:rPr>
                <w:sz w:val="24"/>
                <w:szCs w:val="24"/>
              </w:rPr>
              <w:t xml:space="preserve"> г.                                     </w:t>
            </w:r>
            <w:r w:rsidR="00FF088B">
              <w:rPr>
                <w:sz w:val="24"/>
                <w:szCs w:val="24"/>
              </w:rPr>
              <w:t xml:space="preserve">  </w:t>
            </w:r>
            <w:r w:rsidR="00DD6394">
              <w:rPr>
                <w:sz w:val="24"/>
                <w:szCs w:val="24"/>
              </w:rPr>
              <w:t xml:space="preserve">   </w:t>
            </w:r>
            <w:r w:rsidRPr="00451C80">
              <w:rPr>
                <w:sz w:val="24"/>
                <w:szCs w:val="24"/>
              </w:rPr>
              <w:t xml:space="preserve">  М.П.</w:t>
            </w:r>
          </w:p>
        </w:tc>
      </w:tr>
    </w:tbl>
    <w:p w:rsidR="00283365" w:rsidRPr="00451C80" w:rsidRDefault="00283365"/>
    <w:sectPr w:rsidR="00283365" w:rsidRPr="00451C80" w:rsidSect="00D81436">
      <w:headerReference w:type="default" r:id="rId9"/>
      <w:pgSz w:w="11906" w:h="16838"/>
      <w:pgMar w:top="1134" w:right="850" w:bottom="851" w:left="1701"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6B" w:rsidRDefault="008E506B">
      <w:r>
        <w:separator/>
      </w:r>
    </w:p>
  </w:endnote>
  <w:endnote w:type="continuationSeparator" w:id="0">
    <w:p w:rsidR="008E506B" w:rsidRDefault="008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6B" w:rsidRDefault="008E506B">
      <w:r>
        <w:separator/>
      </w:r>
    </w:p>
  </w:footnote>
  <w:footnote w:type="continuationSeparator" w:id="0">
    <w:p w:rsidR="008E506B" w:rsidRDefault="008E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2" w:rsidRPr="00783AD3" w:rsidRDefault="00EA4A89">
    <w:pPr>
      <w:pStyle w:val="a3"/>
      <w:jc w:val="center"/>
      <w:rPr>
        <w:sz w:val="24"/>
      </w:rPr>
    </w:pPr>
    <w:r w:rsidRPr="00783AD3">
      <w:rPr>
        <w:sz w:val="24"/>
      </w:rPr>
      <w:fldChar w:fldCharType="begin"/>
    </w:r>
    <w:r w:rsidRPr="00783AD3">
      <w:rPr>
        <w:sz w:val="24"/>
      </w:rPr>
      <w:instrText>PAGE   \* MERGEFORMAT</w:instrText>
    </w:r>
    <w:r w:rsidRPr="00783AD3">
      <w:rPr>
        <w:sz w:val="24"/>
      </w:rPr>
      <w:fldChar w:fldCharType="separate"/>
    </w:r>
    <w:r w:rsidR="003D191F">
      <w:rPr>
        <w:noProof/>
        <w:sz w:val="24"/>
      </w:rPr>
      <w:t>2</w:t>
    </w:r>
    <w:r w:rsidRPr="00783AD3">
      <w:rPr>
        <w:sz w:val="24"/>
      </w:rPr>
      <w:fldChar w:fldCharType="end"/>
    </w:r>
  </w:p>
  <w:p w:rsidR="002E3B92" w:rsidRDefault="008E50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AD"/>
    <w:rsid w:val="00005A1A"/>
    <w:rsid w:val="00023771"/>
    <w:rsid w:val="000377A6"/>
    <w:rsid w:val="0004497C"/>
    <w:rsid w:val="00050233"/>
    <w:rsid w:val="00064519"/>
    <w:rsid w:val="000646D4"/>
    <w:rsid w:val="00085235"/>
    <w:rsid w:val="000D59F1"/>
    <w:rsid w:val="000F2DA6"/>
    <w:rsid w:val="001371B7"/>
    <w:rsid w:val="00160D0A"/>
    <w:rsid w:val="00172A5E"/>
    <w:rsid w:val="001A41FB"/>
    <w:rsid w:val="001B22E8"/>
    <w:rsid w:val="00207501"/>
    <w:rsid w:val="002562B4"/>
    <w:rsid w:val="00272477"/>
    <w:rsid w:val="0028290A"/>
    <w:rsid w:val="00283365"/>
    <w:rsid w:val="002E75DE"/>
    <w:rsid w:val="00303838"/>
    <w:rsid w:val="003653E8"/>
    <w:rsid w:val="0038475E"/>
    <w:rsid w:val="003A6523"/>
    <w:rsid w:val="003D191F"/>
    <w:rsid w:val="0040533D"/>
    <w:rsid w:val="00423157"/>
    <w:rsid w:val="00451C80"/>
    <w:rsid w:val="004D16D0"/>
    <w:rsid w:val="00530B0B"/>
    <w:rsid w:val="00541E62"/>
    <w:rsid w:val="00574B43"/>
    <w:rsid w:val="005B64E6"/>
    <w:rsid w:val="005C095A"/>
    <w:rsid w:val="005C31D7"/>
    <w:rsid w:val="005D7F1E"/>
    <w:rsid w:val="005F5291"/>
    <w:rsid w:val="00634A3D"/>
    <w:rsid w:val="006754A4"/>
    <w:rsid w:val="006A460D"/>
    <w:rsid w:val="00720AEE"/>
    <w:rsid w:val="0073622E"/>
    <w:rsid w:val="00746C74"/>
    <w:rsid w:val="00782D5C"/>
    <w:rsid w:val="00786E4B"/>
    <w:rsid w:val="007B6080"/>
    <w:rsid w:val="00810256"/>
    <w:rsid w:val="008771D3"/>
    <w:rsid w:val="008906DB"/>
    <w:rsid w:val="008A58A0"/>
    <w:rsid w:val="008E506B"/>
    <w:rsid w:val="00974A2C"/>
    <w:rsid w:val="009C3A0A"/>
    <w:rsid w:val="009E53EA"/>
    <w:rsid w:val="00A21975"/>
    <w:rsid w:val="00A30956"/>
    <w:rsid w:val="00A51CAD"/>
    <w:rsid w:val="00A76560"/>
    <w:rsid w:val="00AB0FF9"/>
    <w:rsid w:val="00B07CC5"/>
    <w:rsid w:val="00B26D6D"/>
    <w:rsid w:val="00BB3B2D"/>
    <w:rsid w:val="00BB484E"/>
    <w:rsid w:val="00BC405C"/>
    <w:rsid w:val="00C86B3E"/>
    <w:rsid w:val="00C97076"/>
    <w:rsid w:val="00CB375B"/>
    <w:rsid w:val="00CE0415"/>
    <w:rsid w:val="00D06B06"/>
    <w:rsid w:val="00D3646B"/>
    <w:rsid w:val="00D61096"/>
    <w:rsid w:val="00D74E80"/>
    <w:rsid w:val="00DA7AC9"/>
    <w:rsid w:val="00DD6394"/>
    <w:rsid w:val="00EA4A89"/>
    <w:rsid w:val="00EB4C63"/>
    <w:rsid w:val="00ED7B71"/>
    <w:rsid w:val="00EE6B04"/>
    <w:rsid w:val="00EE7491"/>
    <w:rsid w:val="00EF2811"/>
    <w:rsid w:val="00F03BD5"/>
    <w:rsid w:val="00F76908"/>
    <w:rsid w:val="00FC1A3A"/>
    <w:rsid w:val="00FF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A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CAD"/>
    <w:pPr>
      <w:tabs>
        <w:tab w:val="center" w:pos="4677"/>
        <w:tab w:val="right" w:pos="9355"/>
      </w:tabs>
    </w:pPr>
  </w:style>
  <w:style w:type="character" w:customStyle="1" w:styleId="a4">
    <w:name w:val="Верхний колонтитул Знак"/>
    <w:basedOn w:val="a0"/>
    <w:link w:val="a3"/>
    <w:uiPriority w:val="99"/>
    <w:rsid w:val="00A51CAD"/>
    <w:rPr>
      <w:rFonts w:ascii="Times New Roman" w:eastAsia="Times New Roman" w:hAnsi="Times New Roman" w:cs="Times New Roman"/>
      <w:sz w:val="20"/>
      <w:szCs w:val="20"/>
    </w:rPr>
  </w:style>
  <w:style w:type="paragraph" w:customStyle="1" w:styleId="ConsPlusNormal">
    <w:name w:val="ConsPlusNormal"/>
    <w:rsid w:val="00A51CA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BB3B2D"/>
    <w:rPr>
      <w:sz w:val="16"/>
      <w:szCs w:val="16"/>
    </w:rPr>
  </w:style>
  <w:style w:type="paragraph" w:styleId="a6">
    <w:name w:val="annotation text"/>
    <w:basedOn w:val="a"/>
    <w:link w:val="a7"/>
    <w:uiPriority w:val="99"/>
    <w:semiHidden/>
    <w:unhideWhenUsed/>
    <w:rsid w:val="00BB3B2D"/>
  </w:style>
  <w:style w:type="character" w:customStyle="1" w:styleId="a7">
    <w:name w:val="Текст примечания Знак"/>
    <w:basedOn w:val="a0"/>
    <w:link w:val="a6"/>
    <w:uiPriority w:val="99"/>
    <w:semiHidden/>
    <w:rsid w:val="00BB3B2D"/>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BB3B2D"/>
    <w:rPr>
      <w:b/>
      <w:bCs/>
    </w:rPr>
  </w:style>
  <w:style w:type="character" w:customStyle="1" w:styleId="a9">
    <w:name w:val="Тема примечания Знак"/>
    <w:basedOn w:val="a7"/>
    <w:link w:val="a8"/>
    <w:uiPriority w:val="99"/>
    <w:semiHidden/>
    <w:rsid w:val="00BB3B2D"/>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BB3B2D"/>
    <w:rPr>
      <w:rFonts w:ascii="Tahoma" w:hAnsi="Tahoma" w:cs="Tahoma"/>
      <w:sz w:val="16"/>
      <w:szCs w:val="16"/>
    </w:rPr>
  </w:style>
  <w:style w:type="character" w:customStyle="1" w:styleId="ab">
    <w:name w:val="Текст выноски Знак"/>
    <w:basedOn w:val="a0"/>
    <w:link w:val="aa"/>
    <w:uiPriority w:val="99"/>
    <w:semiHidden/>
    <w:rsid w:val="00BB3B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A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CAD"/>
    <w:pPr>
      <w:tabs>
        <w:tab w:val="center" w:pos="4677"/>
        <w:tab w:val="right" w:pos="9355"/>
      </w:tabs>
    </w:pPr>
  </w:style>
  <w:style w:type="character" w:customStyle="1" w:styleId="a4">
    <w:name w:val="Верхний колонтитул Знак"/>
    <w:basedOn w:val="a0"/>
    <w:link w:val="a3"/>
    <w:uiPriority w:val="99"/>
    <w:rsid w:val="00A51CAD"/>
    <w:rPr>
      <w:rFonts w:ascii="Times New Roman" w:eastAsia="Times New Roman" w:hAnsi="Times New Roman" w:cs="Times New Roman"/>
      <w:sz w:val="20"/>
      <w:szCs w:val="20"/>
    </w:rPr>
  </w:style>
  <w:style w:type="paragraph" w:customStyle="1" w:styleId="ConsPlusNormal">
    <w:name w:val="ConsPlusNormal"/>
    <w:rsid w:val="00A51CA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BB3B2D"/>
    <w:rPr>
      <w:sz w:val="16"/>
      <w:szCs w:val="16"/>
    </w:rPr>
  </w:style>
  <w:style w:type="paragraph" w:styleId="a6">
    <w:name w:val="annotation text"/>
    <w:basedOn w:val="a"/>
    <w:link w:val="a7"/>
    <w:uiPriority w:val="99"/>
    <w:semiHidden/>
    <w:unhideWhenUsed/>
    <w:rsid w:val="00BB3B2D"/>
  </w:style>
  <w:style w:type="character" w:customStyle="1" w:styleId="a7">
    <w:name w:val="Текст примечания Знак"/>
    <w:basedOn w:val="a0"/>
    <w:link w:val="a6"/>
    <w:uiPriority w:val="99"/>
    <w:semiHidden/>
    <w:rsid w:val="00BB3B2D"/>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BB3B2D"/>
    <w:rPr>
      <w:b/>
      <w:bCs/>
    </w:rPr>
  </w:style>
  <w:style w:type="character" w:customStyle="1" w:styleId="a9">
    <w:name w:val="Тема примечания Знак"/>
    <w:basedOn w:val="a7"/>
    <w:link w:val="a8"/>
    <w:uiPriority w:val="99"/>
    <w:semiHidden/>
    <w:rsid w:val="00BB3B2D"/>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BB3B2D"/>
    <w:rPr>
      <w:rFonts w:ascii="Tahoma" w:hAnsi="Tahoma" w:cs="Tahoma"/>
      <w:sz w:val="16"/>
      <w:szCs w:val="16"/>
    </w:rPr>
  </w:style>
  <w:style w:type="character" w:customStyle="1" w:styleId="ab">
    <w:name w:val="Текст выноски Знак"/>
    <w:basedOn w:val="a0"/>
    <w:link w:val="aa"/>
    <w:uiPriority w:val="99"/>
    <w:semiHidden/>
    <w:rsid w:val="00BB3B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mrsk-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Ежек Антон Юрьевич</dc:creator>
  <cp:lastModifiedBy>Запариванная Ирина Николаевна</cp:lastModifiedBy>
  <cp:revision>2</cp:revision>
  <cp:lastPrinted>2019-06-21T13:36:00Z</cp:lastPrinted>
  <dcterms:created xsi:type="dcterms:W3CDTF">2019-09-13T12:10:00Z</dcterms:created>
  <dcterms:modified xsi:type="dcterms:W3CDTF">2019-09-13T12:10:00Z</dcterms:modified>
</cp:coreProperties>
</file>