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  <w:lang w:eastAsia="ru-RU"/>
        </w:rPr>
        <w:suppressLineNumbers w:val="0"/>
      </w:pP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Минимальный пакет документов, </w:t>
      </w:r>
      <w:r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  <w:lang w:eastAsia="ru-RU"/>
        </w:rPr>
      </w:r>
    </w:p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предоставляемых заявителем 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при подаче заявки на 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безвозмездную 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передачу объектов электросетевого хозяйства 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в собственность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ПАО «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Россети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 Северный Кавказ</w:t>
      </w:r>
      <w:r>
        <w:rPr>
          <w:rFonts w:ascii="Times New Roman" w:hAnsi="Times New Roman" w:eastAsia="Times New Roman" w:cs="Times New Roman"/>
          <w:b/>
          <w:spacing w:val="0"/>
          <w:position w:val="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pacing w:val="0"/>
          <w:position w:val="0"/>
          <w:sz w:val="24"/>
          <w:szCs w:val="24"/>
        </w:rPr>
      </w:r>
    </w:p>
    <w:p>
      <w:pPr>
        <w:contextualSpacing w:val="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0"/>
          <w:position w:val="0"/>
          <w:sz w:val="24"/>
          <w:szCs w:val="24"/>
          <w:lang w:eastAsia="ru-RU"/>
        </w:rPr>
        <w:t xml:space="preserve">для физического лица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b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color w:val="000000"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b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1.1.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Заявка.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1.2.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Паспорт или иной документ, удостоверяющий личность.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1.3.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Документы, подтверждающие право собственности на объект/объекты электросетевого хозяйства.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1.4.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lang w:eastAsia="ru-RU"/>
        </w:rPr>
        <w:t xml:space="preserve">Технический план на объект (трансформаторную подстанцию и/или линию электропередачи)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lang w:eastAsia="ru-RU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1.5.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Согласие на обработку персональных данных в соответствии с требованиями Федерального закона от 27.07.2006 № 152-ФЗ «О персональных данных» (по установленной Форме).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  <w14:ligatures w14:val="none"/>
        </w:rPr>
        <w:suppressLineNumbers w:val="0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Заявление о том, что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в отношении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заявителя н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е введена процедура банкротства </w:t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 произвольной форме)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  <w14:ligatures w14:val="none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i/>
          <w:iCs/>
          <w:color w:val="000000"/>
          <w:spacing w:val="0"/>
          <w:position w:val="0"/>
          <w:sz w:val="24"/>
          <w:szCs w:val="24"/>
          <w:lang w:eastAsia="ru-RU"/>
        </w:rPr>
        <w:t xml:space="preserve">Документы, которые предоставляются заявителем при их наличии: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  <w14:ligatures w14:val="none"/>
        </w:rPr>
        <w:t xml:space="preserve">1.7.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Акт разграничения балансовой принадлежности и эксплуатационной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 ответственности сторон (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АРБПиЭО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).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1.8. В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случае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 отсутствия возможности предоставить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АРБПиЭО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, до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пускается предоставление следующих документов: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акт допуска электроустановки в эксплуатацию,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технические условия и акт их выполнения,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договор на строительство,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паспорта на оборудование,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проект и сметы,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договор купли-продажи объекта, 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pStyle w:val="681"/>
        <w:numPr>
          <w:ilvl w:val="0"/>
          <w:numId w:val="5"/>
        </w:numPr>
        <w:contextualSpacing w:val="0"/>
        <w:ind w:left="1417" w:right="0" w:hanging="142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договор энергоснабжения.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14:ligatures w14:val="none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  <w14:ligatures w14:val="none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14:ligatures w14:val="none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14:ligatures w14:val="none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  <w:lang w:eastAsia="ru-RU"/>
        </w:rPr>
        <w:t xml:space="preserve">Если объект принадлежит на праве собственности нескольким физическим лицам, дополнительно необходимо предоставить:</w:t>
      </w: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1.9.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От каждого собственника – паспорт или иной документ, удостоверяющий личность.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1.10.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От каждого собственника – согласие на обработку персональных данных в соответствии с требованиями Федерального закона от 27.07.2006 № 152-ФЗ «О персональных данных» (по установленной Форме).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 xml:space="preserve">1.11.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  <w:tab/>
        <w:t xml:space="preserve">Согласие всех собственников, на сделку.</w:t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firstLine="709"/>
        <w:jc w:val="left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0"/>
          <w:position w:val="0"/>
          <w:sz w:val="24"/>
          <w:szCs w:val="24"/>
        </w:rPr>
      </w:r>
    </w:p>
    <w:p>
      <w:pPr>
        <w:contextualSpacing w:val="0"/>
        <w:ind w:left="0" w:right="0" w:firstLine="0"/>
        <w:jc w:val="center"/>
        <w:spacing w:after="0" w:line="240" w:lineRule="auto"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  <w:lang w:eastAsia="ru-RU"/>
        </w:rPr>
        <w:t xml:space="preserve">* Для определения целесообразности совершения сделок, также могут быть запрошены дополнительные материалы, не предусмотренные настоящим перечнем</w:t>
      </w: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</w:r>
      <w:r>
        <w:rPr>
          <w:rFonts w:ascii="Times New Roman" w:hAnsi="Times New Roman" w:cs="Times New Roman"/>
          <w:i/>
          <w:color w:val="000000"/>
          <w:spacing w:val="0"/>
          <w:position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850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36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43"/>
    <w:link w:val="842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41"/>
    <w:next w:val="841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43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41"/>
    <w:next w:val="841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43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41"/>
    <w:next w:val="841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43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41"/>
    <w:next w:val="841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43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43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43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43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43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basedOn w:val="841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3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3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3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3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3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3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1"/>
    <w:basedOn w:val="841"/>
    <w:next w:val="841"/>
    <w:link w:val="846"/>
    <w:uiPriority w:val="9"/>
    <w:qFormat/>
    <w:pPr>
      <w:ind w:firstLine="709"/>
      <w:jc w:val="center"/>
      <w:keepLines/>
      <w:keepNext/>
      <w:spacing w:after="0" w:line="240" w:lineRule="auto"/>
      <w:outlineLvl w:val="0"/>
    </w:pPr>
    <w:rPr>
      <w:rFonts w:ascii="Times New Roman" w:hAnsi="Times New Roman" w:eastAsiaTheme="majorEastAsia" w:cstheme="majorBidi"/>
      <w:bCs/>
      <w:caps/>
      <w:sz w:val="26"/>
      <w:szCs w:val="28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character" w:styleId="846" w:customStyle="1">
    <w:name w:val="Заголовок 1 Знак"/>
    <w:basedOn w:val="843"/>
    <w:link w:val="842"/>
    <w:uiPriority w:val="9"/>
    <w:rPr>
      <w:rFonts w:ascii="Times New Roman" w:hAnsi="Times New Roman" w:eastAsiaTheme="majorEastAsia" w:cstheme="majorBidi"/>
      <w:bCs/>
      <w:caps/>
      <w:sz w:val="26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revision>9</cp:revision>
  <dcterms:created xsi:type="dcterms:W3CDTF">2020-11-20T16:09:00Z</dcterms:created>
  <dcterms:modified xsi:type="dcterms:W3CDTF">2024-04-10T13:10:18Z</dcterms:modified>
</cp:coreProperties>
</file>