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83CB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903315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FE362E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№346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FE362E">
        <w:rPr>
          <w:rFonts w:ascii="Times New Roman" w:eastAsia="Times New Roman" w:hAnsi="Times New Roman"/>
          <w:sz w:val="26"/>
          <w:szCs w:val="26"/>
          <w:lang w:eastAsia="ru-RU"/>
        </w:rPr>
        <w:t>25 мая 2018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FE362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25 мая 2018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E362E">
        <w:rPr>
          <w:rFonts w:ascii="Times New Roman" w:eastAsia="Times New Roman" w:hAnsi="Times New Roman"/>
          <w:sz w:val="26"/>
          <w:szCs w:val="26"/>
          <w:lang w:eastAsia="ru-RU"/>
        </w:rPr>
        <w:t>28 ма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Борисович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Гурьянов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Денис Львович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Зайцев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Юрий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Иванова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Татьяна Александровна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Антон Сергеевич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Алексей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Николай Иванович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Владимир Валерьевич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Александр Николаевич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Чевкин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Александрович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D0F56" w:rsidRDefault="00AD0F56" w:rsidP="00AD0F56">
      <w:pPr>
        <w:tabs>
          <w:tab w:val="left" w:pos="3046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027B9" w:rsidRDefault="00AD0F56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6F1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принимал участия в голосовании </w:t>
      </w:r>
      <w:r w:rsidR="00C027B9" w:rsidRPr="006106F1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  <w:r w:rsidRPr="006106F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34D9F" w:rsidRPr="009476C1" w:rsidRDefault="00F34D9F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F6129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F55B7D" w:rsidRPr="00F55B7D">
        <w:rPr>
          <w:rFonts w:ascii="Times New Roman" w:eastAsia="Times New Roman" w:hAnsi="Times New Roman"/>
          <w:sz w:val="26"/>
          <w:szCs w:val="26"/>
          <w:lang w:eastAsia="ru-RU"/>
        </w:rPr>
        <w:t>Об определении случаев (размеров) сделок с имуществом, подлежащих предварительному одобрению Советом директоров Общества.</w:t>
      </w:r>
    </w:p>
    <w:p w:rsidR="00C027B9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="00BF6129">
        <w:rPr>
          <w:rFonts w:ascii="Times New Roman" w:hAnsi="Times New Roman"/>
          <w:sz w:val="26"/>
          <w:szCs w:val="26"/>
        </w:rPr>
        <w:t> </w:t>
      </w:r>
      <w:r w:rsidR="00F55B7D" w:rsidRPr="00F55B7D">
        <w:rPr>
          <w:rFonts w:ascii="Times New Roman" w:hAnsi="Times New Roman"/>
          <w:sz w:val="26"/>
          <w:szCs w:val="26"/>
        </w:rPr>
        <w:t>Об изменении доли участия (</w:t>
      </w:r>
      <w:r w:rsidR="000A2BD8">
        <w:rPr>
          <w:rFonts w:ascii="Times New Roman" w:hAnsi="Times New Roman"/>
          <w:sz w:val="26"/>
          <w:szCs w:val="26"/>
        </w:rPr>
        <w:t xml:space="preserve">прекращении участия) Общества в </w:t>
      </w:r>
      <w:r w:rsidR="00F55B7D" w:rsidRPr="00F55B7D">
        <w:rPr>
          <w:rFonts w:ascii="Times New Roman" w:hAnsi="Times New Roman"/>
          <w:sz w:val="26"/>
          <w:szCs w:val="26"/>
        </w:rPr>
        <w:t>ЗАО «Изыскатель».</w:t>
      </w:r>
    </w:p>
    <w:p w:rsidR="00C9397C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3.</w:t>
      </w:r>
      <w:r w:rsidR="00BF6129">
        <w:rPr>
          <w:rFonts w:ascii="Times New Roman" w:hAnsi="Times New Roman"/>
          <w:sz w:val="26"/>
          <w:szCs w:val="26"/>
        </w:rPr>
        <w:t> </w:t>
      </w:r>
      <w:r w:rsidR="00F55B7D" w:rsidRPr="00F55B7D">
        <w:rPr>
          <w:rFonts w:ascii="Times New Roman" w:hAnsi="Times New Roman"/>
          <w:sz w:val="26"/>
          <w:szCs w:val="26"/>
        </w:rPr>
        <w:t>Об обеспечении страховой защиты Общества в 1 квартале 2018 года.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4.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="00F55B7D" w:rsidRPr="00F55B7D">
        <w:rPr>
          <w:rFonts w:ascii="Times New Roman" w:hAnsi="Times New Roman"/>
          <w:sz w:val="26"/>
          <w:szCs w:val="26"/>
        </w:rPr>
        <w:t>Об утверждении кандидатуры Страховщика Общества.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5.</w:t>
      </w:r>
      <w:r w:rsidR="00BF6129">
        <w:rPr>
          <w:rFonts w:ascii="Times New Roman" w:hAnsi="Times New Roman"/>
          <w:sz w:val="26"/>
          <w:szCs w:val="26"/>
        </w:rPr>
        <w:t> </w:t>
      </w:r>
      <w:r w:rsidR="00F55B7D" w:rsidRPr="00F55B7D">
        <w:rPr>
          <w:rFonts w:ascii="Times New Roman" w:hAnsi="Times New Roman"/>
          <w:sz w:val="26"/>
          <w:szCs w:val="26"/>
        </w:rPr>
        <w:t xml:space="preserve">О рассмотрении отчета Генерального директора Общества о выполнении в </w:t>
      </w:r>
      <w:r w:rsidR="000A2BD8">
        <w:rPr>
          <w:rFonts w:ascii="Times New Roman" w:hAnsi="Times New Roman"/>
          <w:sz w:val="26"/>
          <w:szCs w:val="26"/>
        </w:rPr>
        <w:t xml:space="preserve">                     </w:t>
      </w:r>
      <w:r w:rsidR="00F55B7D" w:rsidRPr="00F55B7D">
        <w:rPr>
          <w:rFonts w:ascii="Times New Roman" w:hAnsi="Times New Roman"/>
          <w:sz w:val="26"/>
          <w:szCs w:val="26"/>
        </w:rPr>
        <w:t>4 квартале 2017 года решений, принятых на заседаниях Совета директоров Общества.</w:t>
      </w:r>
    </w:p>
    <w:p w:rsidR="00FD53E1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6.</w:t>
      </w:r>
      <w:r w:rsidR="00BF6129">
        <w:t> 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внутреннего аудита Общества об оценке эффективности систем внутреннего контроля, управления рисками, корпоративного управления.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7.</w:t>
      </w:r>
      <w:r w:rsidR="00BF6129">
        <w:rPr>
          <w:rFonts w:ascii="Times New Roman" w:hAnsi="Times New Roman"/>
          <w:sz w:val="26"/>
          <w:szCs w:val="26"/>
        </w:rPr>
        <w:t> </w:t>
      </w:r>
      <w:r w:rsidR="00BF6129" w:rsidRPr="00BF6129">
        <w:rPr>
          <w:rFonts w:ascii="Times New Roman" w:hAnsi="Times New Roman"/>
          <w:sz w:val="26"/>
          <w:szCs w:val="26"/>
        </w:rPr>
        <w:t>О рассмотрении отчета внутреннего аудита о результатах аудита выявления и реализации непрофильных активов Общества в 2017 году.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8.</w:t>
      </w:r>
      <w:r w:rsidR="00BF6129">
        <w:rPr>
          <w:rFonts w:ascii="Times New Roman" w:hAnsi="Times New Roman"/>
          <w:sz w:val="26"/>
          <w:szCs w:val="26"/>
        </w:rPr>
        <w:t> </w:t>
      </w:r>
      <w:r w:rsidR="00BF6129" w:rsidRPr="00BF6129">
        <w:rPr>
          <w:rFonts w:ascii="Times New Roman" w:hAnsi="Times New Roman"/>
          <w:sz w:val="26"/>
          <w:szCs w:val="26"/>
        </w:rPr>
        <w:t xml:space="preserve">О причинах </w:t>
      </w:r>
      <w:proofErr w:type="gramStart"/>
      <w:r w:rsidR="00BF6129" w:rsidRPr="00BF6129">
        <w:rPr>
          <w:rFonts w:ascii="Times New Roman" w:hAnsi="Times New Roman"/>
          <w:sz w:val="26"/>
          <w:szCs w:val="26"/>
        </w:rPr>
        <w:t>отклонения фактических параметров исполнения инвестиционной программы Общества</w:t>
      </w:r>
      <w:proofErr w:type="gramEnd"/>
      <w:r w:rsidR="00BF6129" w:rsidRPr="00BF6129">
        <w:rPr>
          <w:rFonts w:ascii="Times New Roman" w:hAnsi="Times New Roman"/>
          <w:sz w:val="26"/>
          <w:szCs w:val="26"/>
        </w:rPr>
        <w:t xml:space="preserve"> за 9 месяцев 2017 года от плановых параметров.</w:t>
      </w:r>
    </w:p>
    <w:p w:rsid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9.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="00BF6129" w:rsidRPr="00BF6129">
        <w:rPr>
          <w:rFonts w:ascii="Times New Roman" w:hAnsi="Times New Roman"/>
          <w:sz w:val="26"/>
          <w:szCs w:val="26"/>
        </w:rPr>
        <w:t>О результатах реализации Антикоррупционной политики за 2017 год.</w:t>
      </w:r>
    </w:p>
    <w:p w:rsidR="00BF6129" w:rsidRPr="00BF6129" w:rsidRDefault="00FD53E1" w:rsidP="00BF6129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10.</w:t>
      </w:r>
      <w:r w:rsidR="00BF6129">
        <w:t> 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</w:t>
      </w:r>
    </w:p>
    <w:p w:rsidR="00BF6129" w:rsidRPr="00BF6129" w:rsidRDefault="00BF6129" w:rsidP="00BF6129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10.1. </w:t>
      </w:r>
      <w:r w:rsidRPr="00BF6129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итогах выполнения инвестиционной программы АО «Дагестанская </w:t>
      </w:r>
      <w:r w:rsidRPr="00BF61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сетевая компания» за 2017 год.</w:t>
      </w:r>
    </w:p>
    <w:p w:rsidR="00FD53E1" w:rsidRDefault="00BF6129" w:rsidP="00BF6129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10.2. </w:t>
      </w:r>
      <w:r w:rsidRPr="00BF6129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о финансово-хозяйственной деятельности Общества за 2017 год.</w:t>
      </w:r>
    </w:p>
    <w:p w:rsidR="00FD53E1" w:rsidRDefault="00FD53E1" w:rsidP="00FD53E1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11.</w:t>
      </w:r>
      <w:r w:rsidR="00BF6129">
        <w:t> 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переустройства объектов группы компаний «МРСК Северного Кавказа», осуществляемого по инициативе третьих лиц.</w:t>
      </w:r>
    </w:p>
    <w:p w:rsidR="00FD53E1" w:rsidRDefault="00FD53E1" w:rsidP="00FD53E1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12.</w:t>
      </w:r>
      <w:r w:rsidR="00BF6129" w:rsidRPr="00BF6129">
        <w:t xml:space="preserve"> 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Об итогах выполнения инвестиционной программы Общества за 2017 год.</w:t>
      </w:r>
    </w:p>
    <w:p w:rsidR="00FD53E1" w:rsidRDefault="00FD53E1" w:rsidP="00FD53E1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13.</w:t>
      </w:r>
      <w:r w:rsidR="00BF6129">
        <w:t> 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развития системы управления производственными активами ПАО «МРСК Северного Кавказа» на 2016-2019 годы.</w:t>
      </w:r>
    </w:p>
    <w:p w:rsidR="00FD53E1" w:rsidRPr="00AD0F56" w:rsidRDefault="00FD53E1" w:rsidP="00FD53E1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14.</w:t>
      </w:r>
      <w:r w:rsidR="00BF6129" w:rsidRPr="00BF6129">
        <w:t xml:space="preserve"> </w:t>
      </w:r>
      <w:r w:rsidR="00BF6129" w:rsidRPr="00BF612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отчета о работе Корпоративного секретаря Общества.</w:t>
      </w:r>
    </w:p>
    <w:p w:rsidR="00C027B9" w:rsidRDefault="00C027B9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42136" w:rsidRPr="00C027B9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определении случаев (размеров) сделок с имуществом, подлежащих предварительному одобрению Советом директоров Общества.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F34D9F" w:rsidRDefault="00B4783D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34D9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F34D9F" w:rsidRPr="00F34D9F">
        <w:rPr>
          <w:rFonts w:ascii="Times New Roman" w:hAnsi="Times New Roman"/>
          <w:sz w:val="26"/>
          <w:szCs w:val="26"/>
        </w:rPr>
        <w:t xml:space="preserve">1. Установить, что в соответствии с </w:t>
      </w:r>
      <w:proofErr w:type="spellStart"/>
      <w:r w:rsidR="00F34D9F" w:rsidRPr="00F34D9F">
        <w:rPr>
          <w:rFonts w:ascii="Times New Roman" w:hAnsi="Times New Roman"/>
          <w:sz w:val="26"/>
          <w:szCs w:val="26"/>
        </w:rPr>
        <w:t>абз</w:t>
      </w:r>
      <w:proofErr w:type="spellEnd"/>
      <w:r w:rsidR="00F34D9F" w:rsidRPr="00F34D9F">
        <w:rPr>
          <w:rFonts w:ascii="Times New Roman" w:hAnsi="Times New Roman"/>
          <w:sz w:val="26"/>
          <w:szCs w:val="26"/>
        </w:rPr>
        <w:t xml:space="preserve">. «б», «в», «г» </w:t>
      </w:r>
      <w:proofErr w:type="spellStart"/>
      <w:r w:rsidR="00F34D9F" w:rsidRPr="00F34D9F">
        <w:rPr>
          <w:rFonts w:ascii="Times New Roman" w:hAnsi="Times New Roman"/>
          <w:sz w:val="26"/>
          <w:szCs w:val="26"/>
        </w:rPr>
        <w:t>пп</w:t>
      </w:r>
      <w:proofErr w:type="spellEnd"/>
      <w:r w:rsidR="00F34D9F" w:rsidRPr="00F34D9F">
        <w:rPr>
          <w:rFonts w:ascii="Times New Roman" w:hAnsi="Times New Roman"/>
          <w:sz w:val="26"/>
          <w:szCs w:val="26"/>
        </w:rPr>
        <w:t>. 38  п. 15.1. ст. 15 Устава Общества предварительному одобрению Советом директоров подлежат решения о совершении Обществом: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1.1. сделок (включая несколько взаимосвязанных сделок), связанных с приобретением независимо от балансовой или рыночной стоимости: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1.1.1. объектов электроэнергетики, находящихся в эксплуатации, выведенных в ремонт или из эксплуатации, за исключением: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- приобретаемых в счет платы за технологическое присоединение к объектам электросетевого хозяйства Общества </w:t>
      </w:r>
      <w:proofErr w:type="gramStart"/>
      <w:r w:rsidRPr="00F34D9F">
        <w:rPr>
          <w:rFonts w:ascii="Times New Roman" w:hAnsi="Times New Roman"/>
          <w:sz w:val="26"/>
          <w:szCs w:val="26"/>
        </w:rPr>
        <w:t>по договорам об осуществлении технологического присоединения по индивидуальным проектам в соответствии с техническими условиями</w:t>
      </w:r>
      <w:proofErr w:type="gramEnd"/>
      <w:r w:rsidRPr="00F34D9F">
        <w:rPr>
          <w:rFonts w:ascii="Times New Roman" w:hAnsi="Times New Roman"/>
          <w:sz w:val="26"/>
          <w:szCs w:val="26"/>
        </w:rPr>
        <w:t>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- включенных в установленном порядке в инвестиционную программу Общества, цена приобретения которых составляет 30 млн. руб. (без учета НДС) и менее, при соблюдении Критериев принятия решений по проектам консолидации электросетевых активов, изложенных в </w:t>
      </w:r>
      <w:proofErr w:type="spellStart"/>
      <w:r w:rsidRPr="00F34D9F">
        <w:rPr>
          <w:rFonts w:ascii="Times New Roman" w:hAnsi="Times New Roman"/>
          <w:sz w:val="26"/>
          <w:szCs w:val="26"/>
        </w:rPr>
        <w:t>пп</w:t>
      </w:r>
      <w:proofErr w:type="spellEnd"/>
      <w:r w:rsidRPr="00F34D9F">
        <w:rPr>
          <w:rFonts w:ascii="Times New Roman" w:hAnsi="Times New Roman"/>
          <w:sz w:val="26"/>
          <w:szCs w:val="26"/>
        </w:rPr>
        <w:t xml:space="preserve">. 2 - 10 Приложения </w:t>
      </w:r>
      <w:r w:rsidR="000A2BD8">
        <w:rPr>
          <w:rFonts w:ascii="Times New Roman" w:hAnsi="Times New Roman"/>
          <w:sz w:val="26"/>
          <w:szCs w:val="26"/>
        </w:rPr>
        <w:t xml:space="preserve">№1 </w:t>
      </w:r>
      <w:r w:rsidRPr="00F34D9F">
        <w:rPr>
          <w:rFonts w:ascii="Times New Roman" w:hAnsi="Times New Roman"/>
          <w:sz w:val="26"/>
          <w:szCs w:val="26"/>
        </w:rPr>
        <w:t>к настоящему решению Совета директоров;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- приобретаемых на безвозмездной основе при соблюдении Критериев принятия решений по проектам консолидации электросетевых активов, изложенн</w:t>
      </w:r>
      <w:r w:rsidR="00085C60">
        <w:rPr>
          <w:rFonts w:ascii="Times New Roman" w:hAnsi="Times New Roman"/>
          <w:sz w:val="26"/>
          <w:szCs w:val="26"/>
        </w:rPr>
        <w:t xml:space="preserve">ых в </w:t>
      </w:r>
      <w:proofErr w:type="spellStart"/>
      <w:r w:rsidR="00085C60">
        <w:rPr>
          <w:rFonts w:ascii="Times New Roman" w:hAnsi="Times New Roman"/>
          <w:sz w:val="26"/>
          <w:szCs w:val="26"/>
        </w:rPr>
        <w:t>пп</w:t>
      </w:r>
      <w:proofErr w:type="spellEnd"/>
      <w:r w:rsidR="00085C60">
        <w:rPr>
          <w:rFonts w:ascii="Times New Roman" w:hAnsi="Times New Roman"/>
          <w:sz w:val="26"/>
          <w:szCs w:val="26"/>
        </w:rPr>
        <w:t>. 2-4, 6-10 Приложения №</w:t>
      </w:r>
      <w:r w:rsidRPr="00F34D9F">
        <w:rPr>
          <w:rFonts w:ascii="Times New Roman" w:hAnsi="Times New Roman"/>
          <w:sz w:val="26"/>
          <w:szCs w:val="26"/>
        </w:rPr>
        <w:t>1 к настоящему решению Совета директоров;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- п</w:t>
      </w:r>
      <w:r w:rsidR="00085C60">
        <w:rPr>
          <w:rFonts w:ascii="Times New Roman" w:hAnsi="Times New Roman"/>
          <w:sz w:val="26"/>
          <w:szCs w:val="26"/>
        </w:rPr>
        <w:t xml:space="preserve">риобретаемых исключительно </w:t>
      </w:r>
      <w:proofErr w:type="gramStart"/>
      <w:r w:rsidR="00085C60">
        <w:rPr>
          <w:rFonts w:ascii="Times New Roman" w:hAnsi="Times New Roman"/>
          <w:sz w:val="26"/>
          <w:szCs w:val="26"/>
        </w:rPr>
        <w:t>в сче</w:t>
      </w:r>
      <w:r w:rsidRPr="00F34D9F">
        <w:rPr>
          <w:rFonts w:ascii="Times New Roman" w:hAnsi="Times New Roman"/>
          <w:sz w:val="26"/>
          <w:szCs w:val="26"/>
        </w:rPr>
        <w:t>т погашения задолженности по договорам оперативно-технологического обслуживания посредством заключения соглашений об отступном при соблюдении Критериев принятия решений по проектам</w:t>
      </w:r>
      <w:proofErr w:type="gramEnd"/>
      <w:r w:rsidRPr="00F34D9F">
        <w:rPr>
          <w:rFonts w:ascii="Times New Roman" w:hAnsi="Times New Roman"/>
          <w:sz w:val="26"/>
          <w:szCs w:val="26"/>
        </w:rPr>
        <w:t xml:space="preserve"> консолидации электросетевых активов, изл</w:t>
      </w:r>
      <w:r w:rsidR="00085C60">
        <w:rPr>
          <w:rFonts w:ascii="Times New Roman" w:hAnsi="Times New Roman"/>
          <w:sz w:val="26"/>
          <w:szCs w:val="26"/>
        </w:rPr>
        <w:t xml:space="preserve">оженных в </w:t>
      </w:r>
      <w:proofErr w:type="spellStart"/>
      <w:r w:rsidR="00085C60">
        <w:rPr>
          <w:rFonts w:ascii="Times New Roman" w:hAnsi="Times New Roman"/>
          <w:sz w:val="26"/>
          <w:szCs w:val="26"/>
        </w:rPr>
        <w:t>пп</w:t>
      </w:r>
      <w:proofErr w:type="spellEnd"/>
      <w:r w:rsidR="00085C60">
        <w:rPr>
          <w:rFonts w:ascii="Times New Roman" w:hAnsi="Times New Roman"/>
          <w:sz w:val="26"/>
          <w:szCs w:val="26"/>
        </w:rPr>
        <w:t>. 1-10 Приложения №</w:t>
      </w:r>
      <w:r w:rsidRPr="00F34D9F">
        <w:rPr>
          <w:rFonts w:ascii="Times New Roman" w:hAnsi="Times New Roman"/>
          <w:sz w:val="26"/>
          <w:szCs w:val="26"/>
        </w:rPr>
        <w:t>1 к настоящему решению Совета директоров.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1.1.2. объектов недвижимого имущества, не относящихся к объектам электроэнергетики, независимо от целей использования (назначения), за исключением земельных участков: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34D9F">
        <w:rPr>
          <w:rFonts w:ascii="Times New Roman" w:hAnsi="Times New Roman"/>
          <w:sz w:val="26"/>
          <w:szCs w:val="26"/>
        </w:rPr>
        <w:t>приобретение</w:t>
      </w:r>
      <w:proofErr w:type="gramEnd"/>
      <w:r w:rsidRPr="00F34D9F">
        <w:rPr>
          <w:rFonts w:ascii="Times New Roman" w:hAnsi="Times New Roman"/>
          <w:sz w:val="26"/>
          <w:szCs w:val="26"/>
        </w:rPr>
        <w:t xml:space="preserve"> которых осуществляется в соответствии со статьями 2 и 3 Федерального закона от 25 октября 2001 г. № 137-ФЗ «О введении в действие Земельного кодекса Российской Федерации»; 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- приобретение которых осуществляется в соответствии с инвестиционными проектами по строительству (реконструкции) объектов электроэнергетики, в том числе после их ввода в эксплуатацию, при включении затрат на приобретение в Инвестиционную программу Общества;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1.1.3. объектов незавершенного строительства;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1.1.4. нематериальных активов.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4D9F">
        <w:rPr>
          <w:rFonts w:ascii="Times New Roman" w:hAnsi="Times New Roman"/>
          <w:sz w:val="26"/>
          <w:szCs w:val="26"/>
        </w:rPr>
        <w:t xml:space="preserve">1.2. сделок на срок более 5 лет по передаче во временное владение и пользование или во временное пользование недвижимости, объектов электросетевого хозяйства или </w:t>
      </w:r>
      <w:r w:rsidRPr="00F34D9F">
        <w:rPr>
          <w:rFonts w:ascii="Times New Roman" w:hAnsi="Times New Roman"/>
          <w:sz w:val="26"/>
          <w:szCs w:val="26"/>
        </w:rPr>
        <w:lastRenderedPageBreak/>
        <w:t>по приему во временное владение и пользование или во временное пользование объектов недвижимости, целью использования которых не является передача, распределение электрической энергии, в случаях, если балансовая или рыночная стоимость передаваемого или принимаемого имущества превышает 30 млн. руб</w:t>
      </w:r>
      <w:proofErr w:type="gramEnd"/>
      <w:r w:rsidRPr="00F34D9F">
        <w:rPr>
          <w:rFonts w:ascii="Times New Roman" w:hAnsi="Times New Roman"/>
          <w:sz w:val="26"/>
          <w:szCs w:val="26"/>
        </w:rPr>
        <w:t>., за исключением случаев приема во временное владение и пользование или во временное пользование: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- земельных участков для эксплуатации или для строительства (реконструкции) объектов электроэнергетики в соответствии с инвестиционными проектами, а также земельных участков под объектами недвижимости Общества;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- объектов электросетевого хозяйства, осуществляемого в соответствии с пунктами 6 - 8 статьи 8 Федерального закона от 26 марта 2003 г. № 35-ФЗ «Об электроэнергетике».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2. Поручить Генеральному директору Общества:</w:t>
      </w:r>
    </w:p>
    <w:p w:rsidR="00F34D9F" w:rsidRPr="00F34D9F" w:rsidRDefault="00085C60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е</w:t>
      </w:r>
      <w:r w:rsidR="00F34D9F" w:rsidRPr="00F34D9F">
        <w:rPr>
          <w:rFonts w:ascii="Times New Roman" w:hAnsi="Times New Roman"/>
          <w:sz w:val="26"/>
          <w:szCs w:val="26"/>
        </w:rPr>
        <w:t>жеквартально представлять на рассмотрение Совета директоров отчет о приобретении объектов электроэнергетики, одобрение которых не требуется на Совете директоров</w:t>
      </w:r>
      <w:r w:rsidR="00E76518">
        <w:rPr>
          <w:rFonts w:ascii="Times New Roman" w:hAnsi="Times New Roman"/>
          <w:sz w:val="26"/>
          <w:szCs w:val="26"/>
        </w:rPr>
        <w:t>,</w:t>
      </w:r>
      <w:r w:rsidR="00F34D9F" w:rsidRPr="00F34D9F">
        <w:rPr>
          <w:rFonts w:ascii="Times New Roman" w:hAnsi="Times New Roman"/>
          <w:sz w:val="26"/>
          <w:szCs w:val="26"/>
        </w:rPr>
        <w:t xml:space="preserve"> в соответствии с п. 1 настоящего решения, с предоставлением информации о соответствии совершенной сделки Критериям принятия решений по проектам консолидации электросетевых ак</w:t>
      </w:r>
      <w:r w:rsidR="00E76518">
        <w:rPr>
          <w:rFonts w:ascii="Times New Roman" w:hAnsi="Times New Roman"/>
          <w:sz w:val="26"/>
          <w:szCs w:val="26"/>
        </w:rPr>
        <w:t>тивов, указанным в Приложении №</w:t>
      </w:r>
      <w:r w:rsidR="00F34D9F" w:rsidRPr="00F34D9F">
        <w:rPr>
          <w:rFonts w:ascii="Times New Roman" w:hAnsi="Times New Roman"/>
          <w:sz w:val="26"/>
          <w:szCs w:val="26"/>
        </w:rPr>
        <w:t>1 к настоящему решению Совета директоров. Отчет предоставляется одновременно с отчетом об исполнении Инвестиционной программы Общества.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2.2. Обеспечить достижение эффектов от реализации сделок, указанных в п. 2.1. настоящего решения.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2.3. По факту совершения сделки представлять на рассмотрение Совета </w:t>
      </w:r>
      <w:r w:rsidR="00E76518">
        <w:rPr>
          <w:rFonts w:ascii="Times New Roman" w:hAnsi="Times New Roman"/>
          <w:sz w:val="26"/>
          <w:szCs w:val="26"/>
        </w:rPr>
        <w:t>директоров одновременно с отчетом об исполнении б</w:t>
      </w:r>
      <w:r w:rsidRPr="00F34D9F">
        <w:rPr>
          <w:rFonts w:ascii="Times New Roman" w:hAnsi="Times New Roman"/>
          <w:sz w:val="26"/>
          <w:szCs w:val="26"/>
        </w:rPr>
        <w:t>изнес-плана за год, следующий за годом совершения сделки, итоговый анализ соответствия параметров совершенной сделки Критериям принятия решений по проектам консолидации электросетевых активов, указанным в Приложении №1 к настоящему решению Совета директоров.</w:t>
      </w:r>
    </w:p>
    <w:p w:rsidR="00CC3288" w:rsidRPr="009476C1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3. Признать утратившим силу решение Совета директоров Общества от 26.11.2010 (протокол о</w:t>
      </w:r>
      <w:r w:rsidR="00E76518">
        <w:rPr>
          <w:rFonts w:ascii="Times New Roman" w:hAnsi="Times New Roman"/>
          <w:sz w:val="26"/>
          <w:szCs w:val="26"/>
        </w:rPr>
        <w:t>т 30.11.2010 № 65) по вопросу №</w:t>
      </w:r>
      <w:r w:rsidRPr="00F34D9F">
        <w:rPr>
          <w:rFonts w:ascii="Times New Roman" w:hAnsi="Times New Roman"/>
          <w:sz w:val="26"/>
          <w:szCs w:val="26"/>
        </w:rPr>
        <w:t>6.</w:t>
      </w:r>
    </w:p>
    <w:p w:rsidR="00D81F5C" w:rsidRPr="009476C1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C027B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изменении доли участия (прекращении участия) Общества в                  ЗАО «Изыскатель».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F34D9F" w:rsidRDefault="00992368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>
        <w:rPr>
          <w:rFonts w:ascii="Times New Roman" w:hAnsi="Times New Roman"/>
          <w:sz w:val="26"/>
          <w:szCs w:val="26"/>
        </w:rPr>
        <w:tab/>
      </w:r>
      <w:r w:rsidR="00F34D9F" w:rsidRPr="00F34D9F">
        <w:rPr>
          <w:rFonts w:ascii="Times New Roman" w:hAnsi="Times New Roman"/>
          <w:sz w:val="26"/>
          <w:szCs w:val="26"/>
        </w:rPr>
        <w:t>Одобрить изменение доли участия (прекращение участия) ПАО «МРСК Северного Кавказа» в ЗАО «Изыскатель» на следующих условиях: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Доля ПАО «МРСК Северного Кавказа» в уставном капитале                                  ЗАО «Изыскатель»: 25 % уставного капитала (1000 штук).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Балансовая стоимость доли ПАО «МРСК Северного Кавказа» в уставном капитале ЗАО «Изыскатель»: 100 000 (Сто тысяч) рублей 00 копеек.</w:t>
      </w:r>
    </w:p>
    <w:p w:rsidR="00F34D9F" w:rsidRPr="00F34D9F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Способ изменения доли участия (прекращения участия): ликвидация                       ЗАО «Изыскатель» в порядке, предусмотренном законодательством Российской Федерации.</w:t>
      </w:r>
    </w:p>
    <w:p w:rsidR="00BF6129" w:rsidRPr="009476C1" w:rsidRDefault="00F34D9F" w:rsidP="00F34D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>Доля ПАО «МРСК Северного Кавказа» в уставном капитале                                  ЗАО «Изыскатель» после завершения ликвидации: 0 (ноль) процентов.</w:t>
      </w:r>
    </w:p>
    <w:p w:rsidR="00992368" w:rsidRPr="009476C1" w:rsidRDefault="00992368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F34D9F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обеспечении страховой защиты Общества в 1 квартале 2018 года.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>
        <w:rPr>
          <w:rFonts w:ascii="Times New Roman" w:hAnsi="Times New Roman"/>
          <w:sz w:val="26"/>
          <w:szCs w:val="26"/>
        </w:rPr>
        <w:tab/>
      </w:r>
      <w:r w:rsidR="00F34D9F" w:rsidRPr="00F34D9F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об обеспечении страховой защиты</w:t>
      </w:r>
      <w:r w:rsidR="00A04CB2">
        <w:rPr>
          <w:rFonts w:ascii="Times New Roman" w:hAnsi="Times New Roman"/>
          <w:sz w:val="26"/>
          <w:szCs w:val="26"/>
        </w:rPr>
        <w:t xml:space="preserve"> в 1 квартале 2018 года в соответствии с Приложением</w:t>
      </w:r>
      <w:r w:rsidR="00F34D9F" w:rsidRPr="00F34D9F">
        <w:rPr>
          <w:rFonts w:ascii="Times New Roman" w:hAnsi="Times New Roman"/>
          <w:sz w:val="26"/>
          <w:szCs w:val="26"/>
        </w:rPr>
        <w:t xml:space="preserve"> №2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кандидатуры Страховщика Общества.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F34D9F" w:rsidRDefault="00992368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>
        <w:rPr>
          <w:rFonts w:ascii="Times New Roman" w:hAnsi="Times New Roman"/>
          <w:sz w:val="26"/>
          <w:szCs w:val="26"/>
        </w:rPr>
        <w:t xml:space="preserve">     1. </w:t>
      </w:r>
      <w:r w:rsidR="00F34D9F" w:rsidRPr="00F34D9F">
        <w:rPr>
          <w:rFonts w:ascii="Times New Roman" w:hAnsi="Times New Roman"/>
          <w:sz w:val="26"/>
          <w:szCs w:val="26"/>
        </w:rPr>
        <w:t>Утверди</w:t>
      </w:r>
      <w:r w:rsidR="00A04CB2">
        <w:rPr>
          <w:rFonts w:ascii="Times New Roman" w:hAnsi="Times New Roman"/>
          <w:sz w:val="26"/>
          <w:szCs w:val="26"/>
        </w:rPr>
        <w:t>ть Страховщика Общества в соответствии с Приложением</w:t>
      </w:r>
      <w:r w:rsidR="00F34D9F" w:rsidRPr="00F34D9F">
        <w:rPr>
          <w:rFonts w:ascii="Times New Roman" w:hAnsi="Times New Roman"/>
          <w:sz w:val="26"/>
          <w:szCs w:val="26"/>
        </w:rPr>
        <w:t xml:space="preserve"> №3 к настоящему решению Совета директоров.</w:t>
      </w:r>
    </w:p>
    <w:p w:rsidR="00992368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2. </w:t>
      </w:r>
      <w:r w:rsidRPr="00F34D9F">
        <w:rPr>
          <w:rFonts w:ascii="Times New Roman" w:hAnsi="Times New Roman"/>
          <w:sz w:val="26"/>
          <w:szCs w:val="26"/>
        </w:rPr>
        <w:t>Отметить позднее вынесение вопроса на рассмотрение Совета директоров Общества.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Генерального директора Общества о выполнении в 4 квартале 2017 года решений, принятых на заседаниях Совета директоров Общества.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F34D9F" w:rsidRDefault="00992368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>
        <w:rPr>
          <w:rFonts w:ascii="Times New Roman" w:hAnsi="Times New Roman"/>
          <w:sz w:val="26"/>
          <w:szCs w:val="26"/>
        </w:rPr>
        <w:tab/>
        <w:t>1. </w:t>
      </w:r>
      <w:r w:rsidR="00F34D9F" w:rsidRPr="00F34D9F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 выполнении в 4 квартале 2017 года решений, принятых на заседаниях Совета директоров Общества, в соответствии с Приложением №4 к настоящему решению Совета директоров.</w:t>
      </w:r>
    </w:p>
    <w:p w:rsidR="00F34D9F" w:rsidRPr="00F34D9F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2. </w:t>
      </w:r>
      <w:r w:rsidRPr="00F34D9F">
        <w:rPr>
          <w:rFonts w:ascii="Times New Roman" w:hAnsi="Times New Roman"/>
          <w:sz w:val="26"/>
          <w:szCs w:val="26"/>
        </w:rPr>
        <w:t>Признать утратившим силу решение Совета директоров</w:t>
      </w:r>
      <w:r w:rsidR="00A04CB2">
        <w:rPr>
          <w:rFonts w:ascii="Times New Roman" w:hAnsi="Times New Roman"/>
          <w:sz w:val="26"/>
          <w:szCs w:val="26"/>
        </w:rPr>
        <w:t xml:space="preserve"> Общества в соответствии с Приложением №</w:t>
      </w:r>
      <w:r w:rsidRPr="00F34D9F">
        <w:rPr>
          <w:rFonts w:ascii="Times New Roman" w:hAnsi="Times New Roman"/>
          <w:sz w:val="26"/>
          <w:szCs w:val="26"/>
        </w:rPr>
        <w:t>5 к настоящему решению Совета директоров.</w:t>
      </w:r>
    </w:p>
    <w:p w:rsidR="00F34D9F" w:rsidRPr="00F34D9F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3. </w:t>
      </w:r>
      <w:r w:rsidRPr="00F34D9F">
        <w:rPr>
          <w:rFonts w:ascii="Times New Roman" w:hAnsi="Times New Roman"/>
          <w:sz w:val="26"/>
          <w:szCs w:val="26"/>
        </w:rPr>
        <w:t xml:space="preserve">Обратить внимание </w:t>
      </w:r>
      <w:r w:rsidR="00A04CB2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Pr="00F34D9F">
        <w:rPr>
          <w:rFonts w:ascii="Times New Roman" w:hAnsi="Times New Roman"/>
          <w:sz w:val="26"/>
          <w:szCs w:val="26"/>
        </w:rPr>
        <w:t>Общества на неисполнение поручений Совета директоров.</w:t>
      </w:r>
    </w:p>
    <w:p w:rsidR="00992368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F34D9F">
        <w:rPr>
          <w:rFonts w:ascii="Times New Roman" w:hAnsi="Times New Roman"/>
          <w:sz w:val="26"/>
          <w:szCs w:val="26"/>
        </w:rPr>
        <w:t xml:space="preserve">Поручить </w:t>
      </w:r>
      <w:r w:rsidR="00A04CB2"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Pr="00F34D9F">
        <w:rPr>
          <w:rFonts w:ascii="Times New Roman" w:hAnsi="Times New Roman"/>
          <w:sz w:val="26"/>
          <w:szCs w:val="26"/>
        </w:rPr>
        <w:t>Общества обеспечи</w:t>
      </w:r>
      <w:r w:rsidR="00A04CB2">
        <w:rPr>
          <w:rFonts w:ascii="Times New Roman" w:hAnsi="Times New Roman"/>
          <w:sz w:val="26"/>
          <w:szCs w:val="26"/>
        </w:rPr>
        <w:t>ть исполнение поручений в соответствии с Приложением</w:t>
      </w:r>
      <w:r w:rsidRPr="00F34D9F">
        <w:rPr>
          <w:rFonts w:ascii="Times New Roman" w:hAnsi="Times New Roman"/>
          <w:sz w:val="26"/>
          <w:szCs w:val="26"/>
        </w:rPr>
        <w:t xml:space="preserve"> №6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7E506F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внутреннего аудита Общества об оценке эффективности систем внутреннего контроля, управления рисками, корпоративного управления.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F34D9F" w:rsidRDefault="00992368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F34D9F">
        <w:rPr>
          <w:rFonts w:ascii="Times New Roman" w:hAnsi="Times New Roman"/>
          <w:sz w:val="26"/>
          <w:szCs w:val="26"/>
        </w:rPr>
        <w:tab/>
        <w:t>1. </w:t>
      </w:r>
      <w:r w:rsidR="00F34D9F" w:rsidRPr="00F34D9F">
        <w:rPr>
          <w:rFonts w:ascii="Times New Roman" w:hAnsi="Times New Roman"/>
          <w:sz w:val="26"/>
          <w:szCs w:val="26"/>
        </w:rPr>
        <w:t>Принять к сведению отчет внутреннего аудита Общества об оценке эффективности системы внутреннего контроля, системы управления рисками, корпоративного управления Общества за 2017 год в соответствии с</w:t>
      </w:r>
      <w:r w:rsidR="00A04CB2">
        <w:rPr>
          <w:rFonts w:ascii="Times New Roman" w:hAnsi="Times New Roman"/>
          <w:sz w:val="26"/>
          <w:szCs w:val="26"/>
        </w:rPr>
        <w:t xml:space="preserve">               Приложениями № 7-</w:t>
      </w:r>
      <w:r w:rsidR="00F34D9F" w:rsidRPr="00F34D9F">
        <w:rPr>
          <w:rFonts w:ascii="Times New Roman" w:hAnsi="Times New Roman"/>
          <w:sz w:val="26"/>
          <w:szCs w:val="26"/>
        </w:rPr>
        <w:t>8 к настоящему решению Совета директоров.</w:t>
      </w:r>
    </w:p>
    <w:p w:rsidR="00992368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9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2. </w:t>
      </w:r>
      <w:r w:rsidRPr="00F34D9F">
        <w:rPr>
          <w:rFonts w:ascii="Times New Roman" w:hAnsi="Times New Roman"/>
          <w:sz w:val="26"/>
          <w:szCs w:val="26"/>
        </w:rPr>
        <w:t>Отметить неисполнение поручен</w:t>
      </w:r>
      <w:r>
        <w:rPr>
          <w:rFonts w:ascii="Times New Roman" w:hAnsi="Times New Roman"/>
          <w:sz w:val="26"/>
          <w:szCs w:val="26"/>
        </w:rPr>
        <w:t>ия Совета директоров Общества (протокол от 02.06.2017 №299) по вопросу №</w:t>
      </w:r>
      <w:r w:rsidRPr="00F34D9F">
        <w:rPr>
          <w:rFonts w:ascii="Times New Roman" w:hAnsi="Times New Roman"/>
          <w:sz w:val="26"/>
          <w:szCs w:val="26"/>
        </w:rPr>
        <w:t>4 в части обеспечения повышения уровня зрелости систем внутреннего контроля, управления рисками.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№7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внутреннего аудита о результатах аудита выявления и реализации непрофильных активов Общества в 2017 году.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BF6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>
        <w:rPr>
          <w:rFonts w:ascii="Times New Roman" w:hAnsi="Times New Roman"/>
          <w:sz w:val="26"/>
          <w:szCs w:val="26"/>
        </w:rPr>
        <w:tab/>
      </w:r>
      <w:r w:rsidR="00F34D9F" w:rsidRPr="00F34D9F">
        <w:rPr>
          <w:rFonts w:ascii="Times New Roman" w:hAnsi="Times New Roman"/>
          <w:sz w:val="26"/>
          <w:szCs w:val="26"/>
        </w:rPr>
        <w:t>Принять</w:t>
      </w:r>
      <w:r w:rsidR="00EA3883">
        <w:rPr>
          <w:rFonts w:ascii="Times New Roman" w:hAnsi="Times New Roman"/>
          <w:sz w:val="26"/>
          <w:szCs w:val="26"/>
        </w:rPr>
        <w:t xml:space="preserve"> к сведению а</w:t>
      </w:r>
      <w:r w:rsidR="00A04CB2">
        <w:rPr>
          <w:rFonts w:ascii="Times New Roman" w:hAnsi="Times New Roman"/>
          <w:sz w:val="26"/>
          <w:szCs w:val="26"/>
        </w:rPr>
        <w:t>удиторский отчет №</w:t>
      </w:r>
      <w:r w:rsidR="00F34D9F" w:rsidRPr="00F34D9F">
        <w:rPr>
          <w:rFonts w:ascii="Times New Roman" w:hAnsi="Times New Roman"/>
          <w:sz w:val="26"/>
          <w:szCs w:val="26"/>
        </w:rPr>
        <w:t>01-2018-СК от 20.02.2018 по проверке «Аудит выявления и реализации непрофильных активов в ПАО «М</w:t>
      </w:r>
      <w:r w:rsidR="00A04CB2">
        <w:rPr>
          <w:rFonts w:ascii="Times New Roman" w:hAnsi="Times New Roman"/>
          <w:sz w:val="26"/>
          <w:szCs w:val="26"/>
        </w:rPr>
        <w:t>РСК Северного Кавка</w:t>
      </w:r>
      <w:r w:rsidR="00EA3883">
        <w:rPr>
          <w:rFonts w:ascii="Times New Roman" w:hAnsi="Times New Roman"/>
          <w:sz w:val="26"/>
          <w:szCs w:val="26"/>
        </w:rPr>
        <w:t>за</w:t>
      </w:r>
      <w:r w:rsidR="00A04CB2">
        <w:rPr>
          <w:rFonts w:ascii="Times New Roman" w:hAnsi="Times New Roman"/>
          <w:sz w:val="26"/>
          <w:szCs w:val="26"/>
        </w:rPr>
        <w:t>» в соответствии с Приложением</w:t>
      </w:r>
      <w:r w:rsidR="00F34D9F" w:rsidRPr="00F34D9F">
        <w:rPr>
          <w:rFonts w:ascii="Times New Roman" w:hAnsi="Times New Roman"/>
          <w:sz w:val="26"/>
          <w:szCs w:val="26"/>
        </w:rPr>
        <w:t xml:space="preserve"> №9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№8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 причинах </w:t>
      </w:r>
      <w:proofErr w:type="gramStart"/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отклонения фактических параметров исполнения инвестиционной программы Общества</w:t>
      </w:r>
      <w:proofErr w:type="gramEnd"/>
      <w:r w:rsidR="00F34D9F" w:rsidRPr="00F34D9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за 9 месяцев 2017 года от плановых параметров.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BF6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34D9F" w:rsidRPr="00F34D9F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Общества о причинах </w:t>
      </w:r>
      <w:proofErr w:type="gramStart"/>
      <w:r w:rsidR="00F34D9F" w:rsidRPr="00F34D9F">
        <w:rPr>
          <w:rFonts w:ascii="Times New Roman" w:hAnsi="Times New Roman"/>
          <w:sz w:val="26"/>
          <w:szCs w:val="26"/>
        </w:rPr>
        <w:t>отклонения фактических параметров исполнения инвестиционной программы Общества</w:t>
      </w:r>
      <w:proofErr w:type="gramEnd"/>
      <w:r w:rsidR="00F34D9F" w:rsidRPr="00F34D9F">
        <w:rPr>
          <w:rFonts w:ascii="Times New Roman" w:hAnsi="Times New Roman"/>
          <w:sz w:val="26"/>
          <w:szCs w:val="26"/>
        </w:rPr>
        <w:t xml:space="preserve"> от плановых параметров в соответствии с Приложением №10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E712BC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№9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результатах реализации Антикоррупционной политики за 2017 год.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BF6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712BC" w:rsidRPr="00E712BC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 результатах реализации Антикоррупционной политики за 2017 год (Антикоррупционный мониторинг) в соответствии с Приложением №11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2BC" w:rsidRPr="00E712BC" w:rsidRDefault="00BF6129" w:rsidP="00E712B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№10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компания»: </w:t>
      </w:r>
    </w:p>
    <w:p w:rsidR="00E712BC" w:rsidRPr="00E712BC" w:rsidRDefault="00E712BC" w:rsidP="00E712B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10.1. Об итогах выполнения инвестиционной программы АО «Дагестанская сетевая компания» за 2017 год.</w:t>
      </w:r>
    </w:p>
    <w:p w:rsidR="00BF6129" w:rsidRPr="00E712BC" w:rsidRDefault="00E712BC" w:rsidP="00E712B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10.2. О рассмотрении отчета о финансово-хозяйственной деятельности Общества за 2017 год.</w:t>
      </w:r>
    </w:p>
    <w:p w:rsidR="00BF6129" w:rsidRPr="009476C1" w:rsidRDefault="00BF6129" w:rsidP="00BF612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E712BC" w:rsidRPr="00E712BC" w:rsidRDefault="00BF6129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712BC">
        <w:rPr>
          <w:rFonts w:ascii="Times New Roman" w:hAnsi="Times New Roman"/>
          <w:sz w:val="26"/>
          <w:szCs w:val="26"/>
        </w:rPr>
        <w:tab/>
        <w:t>10.1. </w:t>
      </w:r>
      <w:r w:rsidR="00E712BC" w:rsidRPr="00E712BC">
        <w:rPr>
          <w:rFonts w:ascii="Times New Roman" w:hAnsi="Times New Roman"/>
          <w:sz w:val="26"/>
          <w:szCs w:val="26"/>
        </w:rPr>
        <w:t xml:space="preserve">Поручить представителям Общества в Совете директоров                                         АО «Дагестанская сетевая компания» по вопросу </w:t>
      </w:r>
      <w:proofErr w:type="gramStart"/>
      <w:r w:rsidR="00E712BC" w:rsidRPr="00E712BC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E712BC" w:rsidRPr="00E712BC">
        <w:rPr>
          <w:rFonts w:ascii="Times New Roman" w:hAnsi="Times New Roman"/>
          <w:sz w:val="26"/>
          <w:szCs w:val="26"/>
        </w:rPr>
        <w:t xml:space="preserve"> АО «Дагестанская сетевая компания» «Об итогах выполнения инвестиционной программы АО «Дагестанская сетевая компания» за 2017 год» голосовать «ЗА» принятие следующего решения: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>1. Принять к сведению отчет об итогах выполнения инвестиционной программы АО «Дагестанская сетевая компания» за 2017 год в соответствии с Приложениями к настоящему решению Совета директоров.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 xml:space="preserve"> 2. Поручить Единоличному исполнительному органу Общества не допускать осуществления инвестиционной деятельности в рамках работы АО «Дагестанская сетевая компания» при отсутствии инвестиционной программы, утвержденной в соответствии  с требованиями постановления Правительства Российской Федерации от 01.12.2009 № 977.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 xml:space="preserve">10.2. Поручить представителям ПАО «МРСК Северного Кавказа в Совете директоров АО «Дагестанская сетевая компания» по вопросу </w:t>
      </w:r>
      <w:proofErr w:type="gramStart"/>
      <w:r w:rsidRPr="00E712BC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Pr="00E712BC">
        <w:rPr>
          <w:rFonts w:ascii="Times New Roman" w:hAnsi="Times New Roman"/>
          <w:sz w:val="26"/>
          <w:szCs w:val="26"/>
        </w:rPr>
        <w:t xml:space="preserve"> АО «Дагестанская сетевая компания» «О рассмотрении отчета о финансово-хозяйственной деятельности Общества за 2017 год» голосовать «ЗА» принятие следующего решения: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A04CB2">
        <w:rPr>
          <w:rFonts w:ascii="Times New Roman" w:hAnsi="Times New Roman"/>
          <w:sz w:val="26"/>
          <w:szCs w:val="26"/>
        </w:rPr>
        <w:t>1. </w:t>
      </w:r>
      <w:r w:rsidRPr="00E712BC">
        <w:rPr>
          <w:rFonts w:ascii="Times New Roman" w:hAnsi="Times New Roman"/>
          <w:sz w:val="26"/>
          <w:szCs w:val="26"/>
        </w:rPr>
        <w:t>Принять к сведению отчет о финансово-хозяйственной деятельности                       АО «Дагестанская сетевая компания» за 2017 год в соответствии с Приложениями к настоящему решению Совета директоров.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A04CB2">
        <w:rPr>
          <w:rFonts w:ascii="Times New Roman" w:hAnsi="Times New Roman"/>
          <w:sz w:val="26"/>
          <w:szCs w:val="26"/>
        </w:rPr>
        <w:t>2. </w:t>
      </w:r>
      <w:r w:rsidRPr="00E712BC">
        <w:rPr>
          <w:rFonts w:ascii="Times New Roman" w:hAnsi="Times New Roman"/>
          <w:sz w:val="26"/>
          <w:szCs w:val="26"/>
        </w:rPr>
        <w:t>Отметить информацию о достигнутых финансово-экономических показателях деятельнос</w:t>
      </w:r>
      <w:r w:rsidR="00A04CB2">
        <w:rPr>
          <w:rFonts w:ascii="Times New Roman" w:hAnsi="Times New Roman"/>
          <w:sz w:val="26"/>
          <w:szCs w:val="26"/>
        </w:rPr>
        <w:t>ти Общества за 2017 год в соответствии с Приложениями</w:t>
      </w:r>
      <w:r w:rsidRPr="00E712BC">
        <w:rPr>
          <w:rFonts w:ascii="Times New Roman" w:hAnsi="Times New Roman"/>
          <w:sz w:val="26"/>
          <w:szCs w:val="26"/>
        </w:rPr>
        <w:t xml:space="preserve"> к настоящему решению Совета директоров.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A04CB2">
        <w:rPr>
          <w:rFonts w:ascii="Times New Roman" w:hAnsi="Times New Roman"/>
          <w:sz w:val="26"/>
          <w:szCs w:val="26"/>
        </w:rPr>
        <w:t>3. </w:t>
      </w:r>
      <w:r w:rsidRPr="00E712BC">
        <w:rPr>
          <w:rFonts w:ascii="Times New Roman" w:hAnsi="Times New Roman"/>
          <w:sz w:val="26"/>
          <w:szCs w:val="26"/>
        </w:rPr>
        <w:t>Отметить неисполнение Директив Правительства РФ от 16.04.2015 №2303п-П13 в части ежегодного сокращения операционных расходов: при установленном целевом значении снижения расходов 3,0%, фактические расходы снизились на 1,8% по отношению к фактическим расходам 2016 года.</w:t>
      </w:r>
    </w:p>
    <w:p w:rsidR="00BF6129" w:rsidRPr="009476C1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>4. Поручить Единоличному исполнительному органу Общества обеспечить вынесение на очередное заседание Совета директоров Общества вопроса о причинах неисполнения Директив Правительства РФ от 16.04.2015 №2303-П13 в части ежегодного сокращения операционных расходов в 2017 году, с указанием принятых мер в отношении должностных лиц, ответственных за исполнение данных мероприятий.</w:t>
      </w:r>
    </w:p>
    <w:p w:rsidR="00BF6129" w:rsidRPr="009476C1" w:rsidRDefault="00BF6129" w:rsidP="00BF6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6129" w:rsidRPr="00C027B9" w:rsidRDefault="00BF6129" w:rsidP="00BF612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BF6129" w:rsidRPr="009476C1" w:rsidRDefault="00BF6129" w:rsidP="00BF61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129" w:rsidRPr="009476C1" w:rsidRDefault="00BF6129" w:rsidP="00BF61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129" w:rsidRPr="009476C1" w:rsidRDefault="00BF6129" w:rsidP="00BF61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F6129" w:rsidRDefault="00BF612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4D9F" w:rsidRPr="00C027B9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№11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Порядка переустройства объектов группы компаний «МРСК Северного Кавказа», осуществляемого по инициативе третьих лиц.</w:t>
      </w:r>
    </w:p>
    <w:p w:rsidR="00F34D9F" w:rsidRPr="009476C1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E712BC">
        <w:rPr>
          <w:rFonts w:ascii="Times New Roman" w:hAnsi="Times New Roman"/>
          <w:sz w:val="26"/>
          <w:szCs w:val="26"/>
        </w:rPr>
        <w:tab/>
      </w:r>
      <w:r w:rsidR="00E712BC" w:rsidRPr="00E712BC">
        <w:rPr>
          <w:rFonts w:ascii="Times New Roman" w:hAnsi="Times New Roman"/>
          <w:sz w:val="26"/>
          <w:szCs w:val="26"/>
        </w:rPr>
        <w:t>Утвердить Порядок переустройства объектов группы компаний «МРСК Северного Кавказа», осуществляемого по инициативе третьих лиц, в соответствии с Приложением №12 к настоящему решению Совета директоров.</w:t>
      </w:r>
    </w:p>
    <w:p w:rsidR="00F34D9F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9F" w:rsidRPr="00C027B9" w:rsidRDefault="00F34D9F" w:rsidP="00F34D9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129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F6129" w:rsidRDefault="00BF612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4D9F" w:rsidRPr="00E712BC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№12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E712BC" w:rsidRPr="00E712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итогах выполнения инвестиционной программы Общества за 2017 год.</w:t>
      </w:r>
    </w:p>
    <w:p w:rsidR="00F34D9F" w:rsidRPr="009476C1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E712BC" w:rsidRPr="00E712BC" w:rsidRDefault="00F34D9F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712B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E712BC">
        <w:rPr>
          <w:rFonts w:ascii="Times New Roman" w:hAnsi="Times New Roman"/>
          <w:sz w:val="26"/>
          <w:szCs w:val="26"/>
        </w:rPr>
        <w:t>1. </w:t>
      </w:r>
      <w:r w:rsidR="00E712BC" w:rsidRPr="00E712BC">
        <w:rPr>
          <w:rFonts w:ascii="Times New Roman" w:hAnsi="Times New Roman"/>
          <w:sz w:val="26"/>
          <w:szCs w:val="26"/>
        </w:rPr>
        <w:t>Принять к сведению отчет об итогах выполнения инвестиционной программы Общества в с</w:t>
      </w:r>
      <w:r w:rsidR="00A04CB2">
        <w:rPr>
          <w:rFonts w:ascii="Times New Roman" w:hAnsi="Times New Roman"/>
          <w:sz w:val="26"/>
          <w:szCs w:val="26"/>
        </w:rPr>
        <w:t>оответствии с Приложениями №13-</w:t>
      </w:r>
      <w:r w:rsidR="00E712BC" w:rsidRPr="00E712BC">
        <w:rPr>
          <w:rFonts w:ascii="Times New Roman" w:hAnsi="Times New Roman"/>
          <w:sz w:val="26"/>
          <w:szCs w:val="26"/>
        </w:rPr>
        <w:t>14 к настоящему решению Совета директоров.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>2. Отметить: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2.1. </w:t>
      </w:r>
      <w:r w:rsidRPr="00E712BC">
        <w:rPr>
          <w:rFonts w:ascii="Times New Roman" w:hAnsi="Times New Roman"/>
          <w:sz w:val="26"/>
          <w:szCs w:val="26"/>
        </w:rPr>
        <w:t>Отклонения фактических параметров исполнения инвестиционной программы ПАО «МРСК Северного Кавказа» за 2017 год от плановых параметров в соответствии с Приложением № 15 к настоящему решению Совета директоров.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 xml:space="preserve">2.2. Нарушение ПАО «МРСК Северного Кавказа» требований ОРД Общества в части оформления подтверждающих документов при приемке в эксплуатацию законченного строительством объекта «Техническое перевооружение ПС 110 </w:t>
      </w:r>
      <w:proofErr w:type="spellStart"/>
      <w:r w:rsidRPr="00E712BC">
        <w:rPr>
          <w:rFonts w:ascii="Times New Roman" w:hAnsi="Times New Roman"/>
          <w:sz w:val="26"/>
          <w:szCs w:val="26"/>
        </w:rPr>
        <w:t>кВ</w:t>
      </w:r>
      <w:proofErr w:type="spellEnd"/>
      <w:r w:rsidRPr="00E712BC">
        <w:rPr>
          <w:rFonts w:ascii="Times New Roman" w:hAnsi="Times New Roman"/>
          <w:sz w:val="26"/>
          <w:szCs w:val="26"/>
        </w:rPr>
        <w:t xml:space="preserve"> «Центральная» в г. Ставрополе» в 2017 году.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>2.3. Отсутствие информации о мерах реагирования менеджмента Общества, направленных на устранение фактов нарушений требований организационно-распорядительных документов Общества, регламентирующих порядок приемки в эксплуатацию законченных строительством объектов, и недопущения их в дальнейшем, а также о принятых мерах к должностным лицам, допустившим указанные нарушения.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E712BC">
        <w:rPr>
          <w:rFonts w:ascii="Times New Roman" w:hAnsi="Times New Roman"/>
          <w:sz w:val="26"/>
          <w:szCs w:val="26"/>
        </w:rPr>
        <w:t>3. Поручить</w:t>
      </w:r>
      <w:r w:rsidR="00A04CB2">
        <w:rPr>
          <w:rFonts w:ascii="Times New Roman" w:hAnsi="Times New Roman"/>
          <w:sz w:val="26"/>
          <w:szCs w:val="26"/>
        </w:rPr>
        <w:t xml:space="preserve"> Генеральному директору Общества</w:t>
      </w:r>
      <w:r w:rsidRPr="00E712BC">
        <w:rPr>
          <w:rFonts w:ascii="Times New Roman" w:hAnsi="Times New Roman"/>
          <w:sz w:val="26"/>
          <w:szCs w:val="26"/>
        </w:rPr>
        <w:t>: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3.1. </w:t>
      </w:r>
      <w:r w:rsidRPr="00E712BC">
        <w:rPr>
          <w:rFonts w:ascii="Times New Roman" w:hAnsi="Times New Roman"/>
          <w:sz w:val="26"/>
          <w:szCs w:val="26"/>
        </w:rPr>
        <w:t>Вынести на рассмотрение Совета директоров отчет о причинах отклонения фактических параметров исполнения инвестиционной программы ПАО «МРСК Северного Кавказа» за 2017 год от плановых параметров.</w:t>
      </w:r>
    </w:p>
    <w:p w:rsidR="00E712BC" w:rsidRPr="00E712BC" w:rsidRDefault="00E712BC" w:rsidP="00E712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2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3.2. </w:t>
      </w:r>
      <w:r w:rsidRPr="00E712BC">
        <w:rPr>
          <w:rFonts w:ascii="Times New Roman" w:hAnsi="Times New Roman"/>
          <w:sz w:val="26"/>
          <w:szCs w:val="26"/>
        </w:rPr>
        <w:t>Разработать комплекс мероприятий, направленный на устранение фактов нарушений требований организационно-распорядительных документов Общества, регламентирующих порядок приемки в эксплуатацию законченных строительством объектов, и недопущения их в дальнейшем.</w:t>
      </w:r>
    </w:p>
    <w:p w:rsidR="00F34D9F" w:rsidRPr="009476C1" w:rsidRDefault="00E712BC" w:rsidP="00E712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3.3. </w:t>
      </w:r>
      <w:r w:rsidRPr="00E712BC">
        <w:rPr>
          <w:rFonts w:ascii="Times New Roman" w:hAnsi="Times New Roman"/>
          <w:sz w:val="26"/>
          <w:szCs w:val="26"/>
        </w:rPr>
        <w:t>Обеспечить ликвидацию отставаний и усилить контроль над реализацией приоритетных инвестиционных проектов.</w:t>
      </w:r>
    </w:p>
    <w:p w:rsidR="00F34D9F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9F" w:rsidRPr="00C027B9" w:rsidRDefault="00F34D9F" w:rsidP="00F34D9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129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F6129" w:rsidRDefault="00BF612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4D9F" w:rsidRPr="00C027B9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№13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83737B" w:rsidRPr="0083737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Плана развития системы управления производственными активами ПАО «МРСК Северного Кавказа» на 2016-2019 годы.</w:t>
      </w:r>
    </w:p>
    <w:p w:rsidR="00F34D9F" w:rsidRPr="009476C1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83737B" w:rsidRPr="0083737B" w:rsidRDefault="00F34D9F" w:rsidP="00837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3737B">
        <w:rPr>
          <w:rFonts w:ascii="Times New Roman" w:hAnsi="Times New Roman"/>
          <w:sz w:val="26"/>
          <w:szCs w:val="26"/>
        </w:rPr>
        <w:tab/>
        <w:t>1. </w:t>
      </w:r>
      <w:r w:rsidR="0083737B" w:rsidRPr="0083737B">
        <w:rPr>
          <w:rFonts w:ascii="Times New Roman" w:hAnsi="Times New Roman"/>
          <w:sz w:val="26"/>
          <w:szCs w:val="26"/>
        </w:rPr>
        <w:t xml:space="preserve">Признать утратившим силу План развития системы управления производственными активами ПАО «МРСК Северного Кавказа» на 2016-2018 гг., утвержденный </w:t>
      </w:r>
      <w:r w:rsidR="00A04CB2">
        <w:rPr>
          <w:rFonts w:ascii="Times New Roman" w:hAnsi="Times New Roman"/>
          <w:sz w:val="26"/>
          <w:szCs w:val="26"/>
        </w:rPr>
        <w:t>решением Совета</w:t>
      </w:r>
      <w:r w:rsidR="0083737B" w:rsidRPr="0083737B">
        <w:rPr>
          <w:rFonts w:ascii="Times New Roman" w:hAnsi="Times New Roman"/>
          <w:sz w:val="26"/>
          <w:szCs w:val="26"/>
        </w:rPr>
        <w:t xml:space="preserve"> директоров </w:t>
      </w:r>
      <w:r w:rsidR="00A04CB2">
        <w:rPr>
          <w:rFonts w:ascii="Times New Roman" w:hAnsi="Times New Roman"/>
          <w:sz w:val="26"/>
          <w:szCs w:val="26"/>
        </w:rPr>
        <w:t>от</w:t>
      </w:r>
      <w:r w:rsidR="000A2BD8">
        <w:rPr>
          <w:rFonts w:ascii="Times New Roman" w:hAnsi="Times New Roman"/>
          <w:sz w:val="26"/>
          <w:szCs w:val="26"/>
        </w:rPr>
        <w:t xml:space="preserve"> </w:t>
      </w:r>
      <w:r w:rsidR="00A04CB2">
        <w:rPr>
          <w:rFonts w:ascii="Times New Roman" w:hAnsi="Times New Roman"/>
          <w:sz w:val="26"/>
          <w:szCs w:val="26"/>
        </w:rPr>
        <w:t>13.06.2017 (протокол от 15</w:t>
      </w:r>
      <w:r w:rsidR="0083737B" w:rsidRPr="0083737B">
        <w:rPr>
          <w:rFonts w:ascii="Times New Roman" w:hAnsi="Times New Roman"/>
          <w:sz w:val="26"/>
          <w:szCs w:val="26"/>
        </w:rPr>
        <w:t xml:space="preserve">.06.2017 </w:t>
      </w:r>
      <w:r w:rsidR="0083737B" w:rsidRPr="0083737B">
        <w:rPr>
          <w:rFonts w:ascii="Times New Roman" w:hAnsi="Times New Roman"/>
          <w:sz w:val="26"/>
          <w:szCs w:val="26"/>
        </w:rPr>
        <w:lastRenderedPageBreak/>
        <w:t>№301).</w:t>
      </w:r>
    </w:p>
    <w:p w:rsidR="0083737B" w:rsidRPr="0083737B" w:rsidRDefault="0083737B" w:rsidP="00837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2. </w:t>
      </w:r>
      <w:r w:rsidRPr="0083737B">
        <w:rPr>
          <w:rFonts w:ascii="Times New Roman" w:hAnsi="Times New Roman"/>
          <w:sz w:val="26"/>
          <w:szCs w:val="26"/>
        </w:rPr>
        <w:t>Утвердить План развития системы управления производственными активами ПАО «МРСК Северного Кав</w:t>
      </w:r>
      <w:r w:rsidR="00B8315D">
        <w:rPr>
          <w:rFonts w:ascii="Times New Roman" w:hAnsi="Times New Roman"/>
          <w:sz w:val="26"/>
          <w:szCs w:val="26"/>
        </w:rPr>
        <w:t>каза» на 2016-2019 годы в соответствии с Приложением №</w:t>
      </w:r>
      <w:r w:rsidRPr="0083737B">
        <w:rPr>
          <w:rFonts w:ascii="Times New Roman" w:hAnsi="Times New Roman"/>
          <w:sz w:val="26"/>
          <w:szCs w:val="26"/>
        </w:rPr>
        <w:t>16 к настоящему решению Совета директоров.</w:t>
      </w:r>
    </w:p>
    <w:p w:rsidR="0083737B" w:rsidRPr="0083737B" w:rsidRDefault="0083737B" w:rsidP="00837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37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83737B">
        <w:rPr>
          <w:rFonts w:ascii="Times New Roman" w:hAnsi="Times New Roman"/>
          <w:sz w:val="26"/>
          <w:szCs w:val="26"/>
        </w:rPr>
        <w:t xml:space="preserve">3. Поручить </w:t>
      </w:r>
      <w:r w:rsidR="00B8315D"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Pr="0083737B">
        <w:rPr>
          <w:rFonts w:ascii="Times New Roman" w:hAnsi="Times New Roman"/>
          <w:sz w:val="26"/>
          <w:szCs w:val="26"/>
        </w:rPr>
        <w:t>Общества:</w:t>
      </w:r>
    </w:p>
    <w:p w:rsidR="0083737B" w:rsidRPr="0083737B" w:rsidRDefault="0083737B" w:rsidP="00837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37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83737B">
        <w:rPr>
          <w:rFonts w:ascii="Times New Roman" w:hAnsi="Times New Roman"/>
          <w:sz w:val="26"/>
          <w:szCs w:val="26"/>
        </w:rPr>
        <w:t xml:space="preserve"> - обеспечить своевременное выполнение Плана развития системы управления  производственными активами Общества;</w:t>
      </w:r>
    </w:p>
    <w:p w:rsidR="00F34D9F" w:rsidRPr="009476C1" w:rsidRDefault="0083737B" w:rsidP="00837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37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83737B">
        <w:rPr>
          <w:rFonts w:ascii="Times New Roman" w:hAnsi="Times New Roman"/>
          <w:sz w:val="26"/>
          <w:szCs w:val="26"/>
        </w:rPr>
        <w:t xml:space="preserve"> - ежегодно в срок до завершения 1 квартала года, следующего за </w:t>
      </w:r>
      <w:proofErr w:type="gramStart"/>
      <w:r w:rsidRPr="0083737B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83737B">
        <w:rPr>
          <w:rFonts w:ascii="Times New Roman" w:hAnsi="Times New Roman"/>
          <w:sz w:val="26"/>
          <w:szCs w:val="26"/>
        </w:rPr>
        <w:t>, пред</w:t>
      </w:r>
      <w:r w:rsidR="00B8315D">
        <w:rPr>
          <w:rFonts w:ascii="Times New Roman" w:hAnsi="Times New Roman"/>
          <w:sz w:val="26"/>
          <w:szCs w:val="26"/>
        </w:rPr>
        <w:t>оставлять на рассмотрение Совету</w:t>
      </w:r>
      <w:r w:rsidRPr="0083737B">
        <w:rPr>
          <w:rFonts w:ascii="Times New Roman" w:hAnsi="Times New Roman"/>
          <w:sz w:val="26"/>
          <w:szCs w:val="26"/>
        </w:rPr>
        <w:t xml:space="preserve"> директоров </w:t>
      </w:r>
      <w:r w:rsidR="00B8315D">
        <w:rPr>
          <w:rFonts w:ascii="Times New Roman" w:hAnsi="Times New Roman"/>
          <w:sz w:val="26"/>
          <w:szCs w:val="26"/>
        </w:rPr>
        <w:t>отчет о выполнении</w:t>
      </w:r>
      <w:r w:rsidRPr="0083737B">
        <w:rPr>
          <w:rFonts w:ascii="Times New Roman" w:hAnsi="Times New Roman"/>
          <w:sz w:val="26"/>
          <w:szCs w:val="26"/>
        </w:rPr>
        <w:t xml:space="preserve"> Плана развития системы управления производственными активами ПАО «МРСК Северного Кавказа».</w:t>
      </w:r>
    </w:p>
    <w:p w:rsidR="00F34D9F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9F" w:rsidRPr="00C027B9" w:rsidRDefault="00F34D9F" w:rsidP="00F34D9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F6129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34D9F" w:rsidRDefault="00F34D9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4D9F" w:rsidRPr="00C027B9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№14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83737B" w:rsidRPr="0083737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отчета о работе Корпоративного секретаря Общества.</w:t>
      </w:r>
    </w:p>
    <w:p w:rsidR="00F34D9F" w:rsidRPr="009476C1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F34D9F" w:rsidRPr="009476C1" w:rsidRDefault="00F34D9F" w:rsidP="00F34D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3737B">
        <w:rPr>
          <w:rFonts w:ascii="Times New Roman" w:hAnsi="Times New Roman"/>
          <w:sz w:val="26"/>
          <w:szCs w:val="26"/>
        </w:rPr>
        <w:tab/>
      </w:r>
      <w:r w:rsidR="0083737B" w:rsidRPr="0083737B">
        <w:rPr>
          <w:rFonts w:ascii="Times New Roman" w:hAnsi="Times New Roman"/>
          <w:sz w:val="26"/>
          <w:szCs w:val="26"/>
        </w:rPr>
        <w:t>Утвердить отчет о работе Корпоративного секретаря Общества в соответствии с Приложением №17 к настоящему решению Совета директоров.</w:t>
      </w:r>
    </w:p>
    <w:p w:rsidR="00F34D9F" w:rsidRDefault="00F34D9F" w:rsidP="00F34D9F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</w:p>
    <w:p w:rsidR="00F34D9F" w:rsidRPr="00C027B9" w:rsidRDefault="00F34D9F" w:rsidP="00F34D9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4D9F" w:rsidRPr="009476C1" w:rsidRDefault="00F34D9F" w:rsidP="00F34D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34D9F" w:rsidRDefault="00F34D9F" w:rsidP="00F34D9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34D9F" w:rsidRDefault="00F34D9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368" w:rsidRPr="006F2BE4" w:rsidRDefault="00B8315D" w:rsidP="00B8315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№1 - </w:t>
      </w:r>
      <w:r w:rsidRPr="00B8315D">
        <w:rPr>
          <w:rFonts w:ascii="Times New Roman" w:eastAsia="Times New Roman" w:hAnsi="Times New Roman"/>
          <w:sz w:val="26"/>
          <w:szCs w:val="26"/>
          <w:lang w:eastAsia="ru-RU"/>
        </w:rPr>
        <w:t>критерии принятия решений по проектам консолидации электросетевых активов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806CD6" w:rsidP="00806CD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B8315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8315D" w:rsidRPr="00B8315D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обеспечении страхово</w:t>
      </w:r>
      <w:r w:rsidR="00B8315D">
        <w:rPr>
          <w:rFonts w:ascii="Times New Roman" w:eastAsia="Times New Roman" w:hAnsi="Times New Roman"/>
          <w:sz w:val="26"/>
          <w:szCs w:val="26"/>
          <w:lang w:eastAsia="ru-RU"/>
        </w:rPr>
        <w:t>й защиты в 1 квартале 2018 года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6F2BE4" w:rsidP="00FD138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№3</w:t>
      </w: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B8315D" w:rsidRPr="00B8315D">
        <w:rPr>
          <w:rFonts w:ascii="Times New Roman" w:eastAsia="Times New Roman" w:hAnsi="Times New Roman"/>
          <w:sz w:val="26"/>
          <w:szCs w:val="26"/>
          <w:lang w:eastAsia="ru-RU"/>
        </w:rPr>
        <w:t>Страховщик</w:t>
      </w:r>
      <w:bookmarkStart w:id="0" w:name="_GoBack"/>
      <w:bookmarkEnd w:id="0"/>
      <w:r w:rsidR="00B8315D" w:rsidRPr="00B8315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Общества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806CD6" w:rsidP="00806CD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№4</w:t>
      </w:r>
      <w:r w:rsidR="0083737B">
        <w:rPr>
          <w:rFonts w:ascii="Times New Roman" w:eastAsia="Times New Roman" w:hAnsi="Times New Roman"/>
          <w:b/>
          <w:sz w:val="26"/>
          <w:szCs w:val="26"/>
          <w:lang w:eastAsia="ru-RU"/>
        </w:rPr>
        <w:t> -</w:t>
      </w:r>
      <w:r w:rsidR="00B8315D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8315D" w:rsidRPr="00B8315D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выполнении в 4 квартале 2017 года решений, принятых на заседаниях Совета директоров Общества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F324CA" w:rsidP="00F324C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83737B">
        <w:rPr>
          <w:rFonts w:ascii="Times New Roman" w:eastAsia="Times New Roman" w:hAnsi="Times New Roman"/>
          <w:b/>
          <w:sz w:val="26"/>
          <w:szCs w:val="26"/>
          <w:lang w:eastAsia="ru-RU"/>
        </w:rPr>
        <w:t>№5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A3883" w:rsidRPr="00EA3883">
        <w:rPr>
          <w:rFonts w:ascii="Times New Roman" w:eastAsia="Times New Roman" w:hAnsi="Times New Roman"/>
          <w:sz w:val="26"/>
          <w:szCs w:val="26"/>
          <w:lang w:eastAsia="ru-RU"/>
        </w:rPr>
        <w:t>утратившее силу решение Совета директоров Общества</w:t>
      </w:r>
      <w:r w:rsidR="006F2BE4" w:rsidRPr="00F324C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EA3883">
        <w:rPr>
          <w:rFonts w:ascii="Times New Roman" w:eastAsia="Times New Roman" w:hAnsi="Times New Roman"/>
          <w:b/>
          <w:sz w:val="26"/>
          <w:szCs w:val="26"/>
          <w:lang w:eastAsia="ru-RU"/>
        </w:rPr>
        <w:t>№6 – </w:t>
      </w:r>
      <w:r w:rsidR="00EA3883" w:rsidRPr="00EA3883">
        <w:rPr>
          <w:rFonts w:ascii="Times New Roman" w:eastAsia="Times New Roman" w:hAnsi="Times New Roman"/>
          <w:sz w:val="26"/>
          <w:szCs w:val="26"/>
          <w:lang w:eastAsia="ru-RU"/>
        </w:rPr>
        <w:t>перечень поручений Совета директоров Генеральному директору Общества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EA3883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</w:t>
      </w:r>
      <w:r w:rsidR="007C47AD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Pr="00AB3F47">
        <w:rPr>
          <w:rFonts w:ascii="Times New Roman" w:eastAsia="Times New Roman" w:hAnsi="Times New Roman"/>
          <w:b/>
          <w:sz w:val="26"/>
          <w:szCs w:val="26"/>
          <w:lang w:eastAsia="ru-RU"/>
        </w:rPr>
        <w:t>7-8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A3883">
        <w:rPr>
          <w:rFonts w:ascii="Times New Roman" w:eastAsia="Times New Roman" w:hAnsi="Times New Roman"/>
          <w:sz w:val="26"/>
          <w:szCs w:val="26"/>
          <w:lang w:eastAsia="ru-RU"/>
        </w:rPr>
        <w:t>отчет внутреннего аудита Общества об оценке эффективности системы внутреннего контроля, системы управления рисками, корпоративного управления Общества за 2017 год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№9</w:t>
      </w:r>
      <w:r w:rsidR="00EA3883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EA388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A3883" w:rsidRPr="00EA3883">
        <w:rPr>
          <w:rFonts w:ascii="Times New Roman" w:eastAsia="Times New Roman" w:hAnsi="Times New Roman"/>
          <w:sz w:val="26"/>
          <w:szCs w:val="26"/>
          <w:lang w:eastAsia="ru-RU"/>
        </w:rPr>
        <w:t>удиторский отчет № 01-2018-СК от 20.02.2018 по проверке «Аудит выявления и реализации непрофильных активо</w:t>
      </w:r>
      <w:r w:rsidR="004A252A">
        <w:rPr>
          <w:rFonts w:ascii="Times New Roman" w:eastAsia="Times New Roman" w:hAnsi="Times New Roman"/>
          <w:sz w:val="26"/>
          <w:szCs w:val="26"/>
          <w:lang w:eastAsia="ru-RU"/>
        </w:rPr>
        <w:t>в в ПАО «МРСК Северного Кавказа</w:t>
      </w:r>
      <w:r w:rsidR="00EA3883" w:rsidRPr="00EA388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4A252A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4A252A" w:rsidRPr="004A252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Генерального директора Общества о причинах </w:t>
      </w:r>
      <w:proofErr w:type="gramStart"/>
      <w:r w:rsidR="004A252A" w:rsidRPr="004A252A">
        <w:rPr>
          <w:rFonts w:ascii="Times New Roman" w:eastAsia="Times New Roman" w:hAnsi="Times New Roman"/>
          <w:sz w:val="26"/>
          <w:szCs w:val="26"/>
          <w:lang w:eastAsia="ru-RU"/>
        </w:rPr>
        <w:t>отклонения фактических параметров исполнения инвестиционной программы Общества</w:t>
      </w:r>
      <w:proofErr w:type="gramEnd"/>
      <w:r w:rsidR="004A252A" w:rsidRPr="004A252A">
        <w:rPr>
          <w:rFonts w:ascii="Times New Roman" w:eastAsia="Times New Roman" w:hAnsi="Times New Roman"/>
          <w:sz w:val="26"/>
          <w:szCs w:val="26"/>
          <w:lang w:eastAsia="ru-RU"/>
        </w:rPr>
        <w:t xml:space="preserve"> от плановых параметров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Default="004A252A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4A252A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результатах реализации Антикоррупционной политики за 2017 год (Антикоррупционный мониторинг)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8315D" w:rsidRDefault="004A252A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Pr="004A252A">
        <w:rPr>
          <w:rFonts w:ascii="Times New Roman" w:eastAsia="Times New Roman" w:hAnsi="Times New Roman"/>
          <w:b/>
          <w:sz w:val="26"/>
          <w:szCs w:val="26"/>
          <w:lang w:eastAsia="ru-RU"/>
        </w:rPr>
        <w:t>№12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4A252A">
        <w:rPr>
          <w:rFonts w:ascii="Times New Roman" w:eastAsia="Times New Roman" w:hAnsi="Times New Roman"/>
          <w:sz w:val="26"/>
          <w:szCs w:val="26"/>
          <w:lang w:eastAsia="ru-RU"/>
        </w:rPr>
        <w:t>Порядок переустройства объектов группы компаний «МРСК Северного Кавказа», осуществляемого по инициативе третьих лиц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C19F5" w:rsidRDefault="00CC19F5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Pr="00CC19F5">
        <w:rPr>
          <w:rFonts w:ascii="Times New Roman" w:eastAsia="Times New Roman" w:hAnsi="Times New Roman"/>
          <w:b/>
          <w:sz w:val="26"/>
          <w:szCs w:val="26"/>
          <w:lang w:eastAsia="ru-RU"/>
        </w:rPr>
        <w:t>№13-14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CC19F5">
        <w:rPr>
          <w:rFonts w:ascii="Times New Roman" w:eastAsia="Times New Roman" w:hAnsi="Times New Roman"/>
          <w:sz w:val="26"/>
          <w:szCs w:val="26"/>
          <w:lang w:eastAsia="ru-RU"/>
        </w:rPr>
        <w:t>отчет об итогах выполнения инвестиционной программы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C19F5" w:rsidRDefault="00CC19F5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</w:t>
      </w:r>
      <w:r w:rsidRPr="00CC19F5">
        <w:rPr>
          <w:rFonts w:ascii="Times New Roman" w:eastAsia="Times New Roman" w:hAnsi="Times New Roman"/>
          <w:b/>
          <w:sz w:val="26"/>
          <w:szCs w:val="26"/>
          <w:lang w:eastAsia="ru-RU"/>
        </w:rPr>
        <w:t>№15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- о</w:t>
      </w:r>
      <w:r w:rsidRPr="00CC19F5">
        <w:rPr>
          <w:rFonts w:ascii="Times New Roman" w:eastAsia="Times New Roman" w:hAnsi="Times New Roman"/>
          <w:sz w:val="26"/>
          <w:szCs w:val="26"/>
          <w:lang w:eastAsia="ru-RU"/>
        </w:rPr>
        <w:t>тклонения фактических параметров исполнения инвестиционной программы ПАО «МРСК Северного Кавказа» за 2017 год от плановых параметров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C19F5" w:rsidRDefault="00CC19F5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19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CC19F5">
        <w:rPr>
          <w:rFonts w:ascii="Times New Roman" w:eastAsia="Times New Roman" w:hAnsi="Times New Roman"/>
          <w:sz w:val="26"/>
          <w:szCs w:val="26"/>
          <w:lang w:eastAsia="ru-RU"/>
        </w:rPr>
        <w:t>План развития системы управления производственными активами ПАО «МРСК Северного Кавказа» на 2016-2019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C19F5" w:rsidRDefault="00CC19F5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19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CC19F5">
        <w:rPr>
          <w:rFonts w:ascii="Times New Roman" w:eastAsia="Times New Roman" w:hAnsi="Times New Roman"/>
          <w:sz w:val="26"/>
          <w:szCs w:val="26"/>
          <w:lang w:eastAsia="ru-RU"/>
        </w:rPr>
        <w:t>отчет о работе Корпоративного секретаря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Pr="00B8315D" w:rsidRDefault="00B8315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№18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8953AE" w:rsidRPr="008953AE">
        <w:t xml:space="preserve"> </w:t>
      </w:r>
      <w:r w:rsidR="008953AE"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19F5" w:rsidRDefault="00CC19F5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Pr="009476C1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9476C1" w:rsidSect="00B8315D">
      <w:footerReference w:type="even" r:id="rId11"/>
      <w:footerReference w:type="default" r:id="rId12"/>
      <w:pgSz w:w="11906" w:h="16838"/>
      <w:pgMar w:top="284" w:right="566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B7" w:rsidRDefault="00C83CB7">
      <w:pPr>
        <w:spacing w:after="0" w:line="240" w:lineRule="auto"/>
      </w:pPr>
      <w:r>
        <w:separator/>
      </w:r>
    </w:p>
  </w:endnote>
  <w:endnote w:type="continuationSeparator" w:id="0">
    <w:p w:rsidR="00C83CB7" w:rsidRDefault="00C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B7" w:rsidRDefault="00C83CB7">
      <w:pPr>
        <w:spacing w:after="0" w:line="240" w:lineRule="auto"/>
      </w:pPr>
      <w:r>
        <w:separator/>
      </w:r>
    </w:p>
  </w:footnote>
  <w:footnote w:type="continuationSeparator" w:id="0">
    <w:p w:rsidR="00C83CB7" w:rsidRDefault="00C8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17DB-0F32-4176-910A-6D4DB3A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2017-04-07T14:39:00Z</cp:lastPrinted>
  <dcterms:created xsi:type="dcterms:W3CDTF">2018-05-28T13:43:00Z</dcterms:created>
  <dcterms:modified xsi:type="dcterms:W3CDTF">2018-05-28T14:19:00Z</dcterms:modified>
</cp:coreProperties>
</file>