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 xml:space="preserve">«О </w:t>
      </w:r>
      <w:r w:rsidR="00D52929" w:rsidRPr="00D52929">
        <w:rPr>
          <w:b/>
          <w:bCs/>
          <w:sz w:val="26"/>
          <w:szCs w:val="26"/>
        </w:rPr>
        <w:t xml:space="preserve">приобретении лицом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w:t>
      </w:r>
      <w:r w:rsidRPr="00E158FC">
        <w:rPr>
          <w:b/>
          <w:bCs/>
          <w:sz w:val="26"/>
          <w:szCs w:val="26"/>
        </w:rPr>
        <w:t>(раскрытие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FE05DB"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FE05DB"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FE05DB"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D52929" w:rsidP="00D52929">
            <w:pPr>
              <w:ind w:left="57" w:right="57"/>
              <w:jc w:val="both"/>
              <w:rPr>
                <w:sz w:val="24"/>
                <w:szCs w:val="24"/>
              </w:rPr>
            </w:pPr>
            <w:r>
              <w:rPr>
                <w:sz w:val="24"/>
                <w:szCs w:val="24"/>
              </w:rPr>
              <w:t>16</w:t>
            </w:r>
            <w:r w:rsidR="00573162">
              <w:rPr>
                <w:sz w:val="24"/>
                <w:szCs w:val="24"/>
              </w:rPr>
              <w:t>.</w:t>
            </w:r>
            <w:r>
              <w:rPr>
                <w:sz w:val="24"/>
                <w:szCs w:val="24"/>
              </w:rPr>
              <w:t>0</w:t>
            </w:r>
            <w:r w:rsidR="00CF2A9F">
              <w:rPr>
                <w:sz w:val="24"/>
                <w:szCs w:val="24"/>
              </w:rPr>
              <w:t>1</w:t>
            </w:r>
            <w:r w:rsidR="00573162">
              <w:rPr>
                <w:sz w:val="24"/>
                <w:szCs w:val="24"/>
              </w:rPr>
              <w:t>.202</w:t>
            </w:r>
            <w:r>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D52929" w:rsidRPr="00D52929" w:rsidRDefault="000C0B2F" w:rsidP="00D52929">
            <w:pPr>
              <w:ind w:left="57" w:right="57"/>
              <w:jc w:val="both"/>
              <w:rPr>
                <w:sz w:val="24"/>
                <w:szCs w:val="24"/>
              </w:rPr>
            </w:pPr>
            <w:r>
              <w:rPr>
                <w:sz w:val="24"/>
                <w:szCs w:val="24"/>
              </w:rPr>
              <w:t xml:space="preserve">2.1. </w:t>
            </w:r>
            <w:r w:rsidR="00D52929">
              <w:rPr>
                <w:sz w:val="24"/>
                <w:szCs w:val="24"/>
              </w:rPr>
              <w:t>П</w:t>
            </w:r>
            <w:r w:rsidR="00D52929" w:rsidRPr="00D52929">
              <w:rPr>
                <w:sz w:val="24"/>
                <w:szCs w:val="24"/>
              </w:rPr>
              <w:t>олное фирменное наименование, место нахождения, идентификационный номер налогоплательщика (ИНН), основной государственный регистрационный номер (ОГРН)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D52929">
              <w:rPr>
                <w:sz w:val="24"/>
                <w:szCs w:val="24"/>
              </w:rPr>
              <w:t xml:space="preserve">: </w:t>
            </w:r>
            <w:r w:rsidR="00D52929" w:rsidRPr="00D52929">
              <w:rPr>
                <w:b/>
                <w:sz w:val="24"/>
                <w:szCs w:val="24"/>
              </w:rPr>
              <w:t xml:space="preserve">Публичное акционерное общество «Федеральная сетевая компания – </w:t>
            </w:r>
            <w:proofErr w:type="spellStart"/>
            <w:r w:rsidR="00D52929" w:rsidRPr="00D52929">
              <w:rPr>
                <w:b/>
                <w:sz w:val="24"/>
                <w:szCs w:val="24"/>
              </w:rPr>
              <w:t>Россети</w:t>
            </w:r>
            <w:proofErr w:type="spellEnd"/>
            <w:r w:rsidR="00D52929" w:rsidRPr="00D52929">
              <w:rPr>
                <w:b/>
                <w:sz w:val="24"/>
                <w:szCs w:val="24"/>
              </w:rPr>
              <w:t>»</w:t>
            </w:r>
            <w:r w:rsidR="00D52929">
              <w:rPr>
                <w:b/>
                <w:sz w:val="24"/>
                <w:szCs w:val="24"/>
              </w:rPr>
              <w:t xml:space="preserve">, </w:t>
            </w:r>
            <w:r w:rsidR="00D52929" w:rsidRPr="00D52929">
              <w:rPr>
                <w:b/>
                <w:sz w:val="24"/>
                <w:szCs w:val="24"/>
              </w:rPr>
              <w:t>Россия, г. Москва</w:t>
            </w:r>
            <w:r w:rsidR="00D52929">
              <w:rPr>
                <w:b/>
                <w:sz w:val="24"/>
                <w:szCs w:val="24"/>
              </w:rPr>
              <w:t>,</w:t>
            </w:r>
            <w:r w:rsidR="00D52929" w:rsidRPr="00D52929">
              <w:rPr>
                <w:b/>
                <w:sz w:val="24"/>
                <w:szCs w:val="24"/>
              </w:rPr>
              <w:t xml:space="preserve"> </w:t>
            </w:r>
            <w:r w:rsidR="00D52929">
              <w:rPr>
                <w:b/>
                <w:sz w:val="24"/>
                <w:szCs w:val="24"/>
              </w:rPr>
              <w:t xml:space="preserve">ИНН </w:t>
            </w:r>
            <w:r w:rsidR="00D52929" w:rsidRPr="00D52929">
              <w:rPr>
                <w:b/>
                <w:sz w:val="24"/>
                <w:szCs w:val="24"/>
              </w:rPr>
              <w:t>4716016979</w:t>
            </w:r>
            <w:r w:rsidR="00D52929">
              <w:rPr>
                <w:b/>
                <w:sz w:val="24"/>
                <w:szCs w:val="24"/>
              </w:rPr>
              <w:t xml:space="preserve">, ОГРН </w:t>
            </w:r>
            <w:r w:rsidR="00D52929" w:rsidRPr="00D52929">
              <w:rPr>
                <w:b/>
                <w:sz w:val="24"/>
                <w:szCs w:val="24"/>
              </w:rPr>
              <w:t>1024701893336</w:t>
            </w:r>
            <w:r w:rsidR="00D52929">
              <w:rPr>
                <w:b/>
                <w:sz w:val="24"/>
                <w:szCs w:val="24"/>
              </w:rPr>
              <w:t>.</w:t>
            </w:r>
          </w:p>
          <w:p w:rsidR="00D52929" w:rsidRPr="00D52929" w:rsidRDefault="00D52929" w:rsidP="00D52929">
            <w:pPr>
              <w:ind w:left="57" w:right="57"/>
              <w:jc w:val="both"/>
              <w:rPr>
                <w:sz w:val="24"/>
                <w:szCs w:val="24"/>
              </w:rPr>
            </w:pPr>
            <w:r>
              <w:rPr>
                <w:sz w:val="24"/>
                <w:szCs w:val="24"/>
              </w:rPr>
              <w:t>2.2. В</w:t>
            </w:r>
            <w:r w:rsidRPr="00D52929">
              <w:rPr>
                <w:sz w:val="24"/>
                <w:szCs w:val="24"/>
              </w:rPr>
              <w:t>ид права распоряжения определенным количеством голосов, приходящихся на голосующие акции</w:t>
            </w:r>
            <w:r w:rsidR="008E4821">
              <w:rPr>
                <w:sz w:val="24"/>
                <w:szCs w:val="24"/>
              </w:rPr>
              <w:t xml:space="preserve"> (доли)</w:t>
            </w:r>
            <w:r w:rsidRPr="00D52929">
              <w:rPr>
                <w:sz w:val="24"/>
                <w:szCs w:val="24"/>
              </w:rPr>
              <w:t>, составляющие уставный капитал эмитента, которое приобрело лицо</w:t>
            </w:r>
            <w:r>
              <w:rPr>
                <w:sz w:val="24"/>
                <w:szCs w:val="24"/>
              </w:rPr>
              <w:t>:</w:t>
            </w:r>
            <w:r w:rsidRPr="00D52929">
              <w:rPr>
                <w:sz w:val="24"/>
                <w:szCs w:val="24"/>
              </w:rPr>
              <w:t xml:space="preserve"> </w:t>
            </w:r>
            <w:r w:rsidRPr="00D52929">
              <w:rPr>
                <w:b/>
                <w:sz w:val="24"/>
                <w:szCs w:val="24"/>
              </w:rPr>
              <w:t>прямое распоряжение.</w:t>
            </w:r>
          </w:p>
          <w:p w:rsidR="00D52929" w:rsidRPr="00D52929" w:rsidRDefault="00D52929" w:rsidP="00D52929">
            <w:pPr>
              <w:ind w:left="57" w:right="57"/>
              <w:jc w:val="both"/>
              <w:rPr>
                <w:sz w:val="24"/>
                <w:szCs w:val="24"/>
              </w:rPr>
            </w:pPr>
            <w:r>
              <w:rPr>
                <w:sz w:val="24"/>
                <w:szCs w:val="24"/>
              </w:rPr>
              <w:t>2.3. В</w:t>
            </w:r>
            <w:r w:rsidRPr="00D52929">
              <w:rPr>
                <w:sz w:val="24"/>
                <w:szCs w:val="24"/>
              </w:rPr>
              <w:t xml:space="preserve"> </w:t>
            </w:r>
            <w:r w:rsidR="00225460" w:rsidRPr="00225460">
              <w:rPr>
                <w:sz w:val="24"/>
                <w:szCs w:val="24"/>
              </w:rPr>
              <w:t>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sz w:val="24"/>
                <w:szCs w:val="24"/>
              </w:rPr>
              <w:t xml:space="preserve">: </w:t>
            </w:r>
            <w:r w:rsidRPr="00D52929">
              <w:rPr>
                <w:b/>
                <w:sz w:val="24"/>
                <w:szCs w:val="24"/>
              </w:rPr>
              <w:t>не применимо.</w:t>
            </w:r>
          </w:p>
          <w:p w:rsidR="00D52929" w:rsidRPr="00D52929" w:rsidRDefault="00D52929" w:rsidP="00D52929">
            <w:pPr>
              <w:ind w:left="57" w:right="57"/>
              <w:jc w:val="both"/>
              <w:rPr>
                <w:sz w:val="24"/>
                <w:szCs w:val="24"/>
              </w:rPr>
            </w:pPr>
            <w:r>
              <w:rPr>
                <w:sz w:val="24"/>
                <w:szCs w:val="24"/>
              </w:rPr>
              <w:t>2.4. П</w:t>
            </w:r>
            <w:r w:rsidRPr="00D52929">
              <w:rPr>
                <w:sz w:val="24"/>
                <w:szCs w:val="24"/>
              </w:rPr>
              <w:t>ризнак права распоряжения определенным количеством голосов, приходящихся на голосующие акции</w:t>
            </w:r>
            <w:r w:rsidR="008E4821">
              <w:rPr>
                <w:sz w:val="24"/>
                <w:szCs w:val="24"/>
              </w:rPr>
              <w:t xml:space="preserve"> (доли)</w:t>
            </w:r>
            <w:r w:rsidRPr="00D52929">
              <w:rPr>
                <w:sz w:val="24"/>
                <w:szCs w:val="24"/>
              </w:rPr>
              <w:t>, составляющие уставный капитал эмитента, которое приобрело лицо</w:t>
            </w:r>
            <w:r>
              <w:rPr>
                <w:sz w:val="24"/>
                <w:szCs w:val="24"/>
              </w:rPr>
              <w:t>:</w:t>
            </w:r>
            <w:r w:rsidRPr="00D52929">
              <w:rPr>
                <w:sz w:val="24"/>
                <w:szCs w:val="24"/>
              </w:rPr>
              <w:t xml:space="preserve"> </w:t>
            </w:r>
            <w:r w:rsidRPr="00D52929">
              <w:rPr>
                <w:b/>
                <w:sz w:val="24"/>
                <w:szCs w:val="24"/>
              </w:rPr>
              <w:t>самостоятельное распоряжение.</w:t>
            </w:r>
          </w:p>
          <w:p w:rsidR="00D52929" w:rsidRPr="00D52929" w:rsidRDefault="00D52929" w:rsidP="00D52929">
            <w:pPr>
              <w:ind w:left="57" w:right="57"/>
              <w:jc w:val="both"/>
              <w:rPr>
                <w:sz w:val="24"/>
                <w:szCs w:val="24"/>
              </w:rPr>
            </w:pPr>
            <w:r>
              <w:rPr>
                <w:sz w:val="24"/>
                <w:szCs w:val="24"/>
              </w:rPr>
              <w:t>2.5. В</w:t>
            </w:r>
            <w:r w:rsidRPr="00D52929">
              <w:rPr>
                <w:sz w:val="24"/>
                <w:szCs w:val="24"/>
              </w:rPr>
              <w:t xml:space="preserve"> случае приобретения лицом права совместного распоряжения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w:t>
            </w:r>
            <w:r w:rsidRPr="00D52929">
              <w:rPr>
                <w:sz w:val="24"/>
                <w:szCs w:val="24"/>
              </w:rPr>
              <w:lastRenderedPageBreak/>
              <w:t>голосов, приходящихся на голосующие акции (доли), составляющие уставный капитал эмит</w:t>
            </w:r>
            <w:r>
              <w:rPr>
                <w:sz w:val="24"/>
                <w:szCs w:val="24"/>
              </w:rPr>
              <w:t xml:space="preserve">ента: </w:t>
            </w:r>
            <w:r w:rsidRPr="00D52929">
              <w:rPr>
                <w:b/>
                <w:sz w:val="24"/>
                <w:szCs w:val="24"/>
              </w:rPr>
              <w:t>не применимо.</w:t>
            </w:r>
          </w:p>
          <w:p w:rsidR="00D52929" w:rsidRPr="00D52929" w:rsidRDefault="00D52929" w:rsidP="00D52929">
            <w:pPr>
              <w:ind w:left="57" w:right="57"/>
              <w:jc w:val="both"/>
              <w:rPr>
                <w:sz w:val="24"/>
                <w:szCs w:val="24"/>
              </w:rPr>
            </w:pPr>
            <w:r>
              <w:rPr>
                <w:sz w:val="24"/>
                <w:szCs w:val="24"/>
              </w:rPr>
              <w:t>2.6. О</w:t>
            </w:r>
            <w:r w:rsidRPr="00D52929">
              <w:rPr>
                <w:sz w:val="24"/>
                <w:szCs w:val="24"/>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008E4821">
              <w:rPr>
                <w:sz w:val="24"/>
                <w:szCs w:val="24"/>
              </w:rPr>
              <w:t>:</w:t>
            </w:r>
            <w:r w:rsidRPr="00D52929">
              <w:rPr>
                <w:sz w:val="24"/>
                <w:szCs w:val="24"/>
              </w:rPr>
              <w:t xml:space="preserve"> </w:t>
            </w:r>
            <w:r w:rsidRPr="008E4821">
              <w:rPr>
                <w:b/>
                <w:sz w:val="24"/>
                <w:szCs w:val="24"/>
              </w:rPr>
              <w:t>приобретение доли участия в эмитенте</w:t>
            </w:r>
            <w:r w:rsidR="008E4821" w:rsidRPr="008E4821">
              <w:rPr>
                <w:b/>
                <w:sz w:val="24"/>
                <w:szCs w:val="24"/>
              </w:rPr>
              <w:t>.</w:t>
            </w:r>
          </w:p>
          <w:p w:rsidR="00D52929" w:rsidRPr="00D52929" w:rsidRDefault="008E4821" w:rsidP="00D52929">
            <w:pPr>
              <w:ind w:left="57" w:right="57"/>
              <w:jc w:val="both"/>
              <w:rPr>
                <w:sz w:val="24"/>
                <w:szCs w:val="24"/>
              </w:rPr>
            </w:pPr>
            <w:r>
              <w:rPr>
                <w:sz w:val="24"/>
                <w:szCs w:val="24"/>
              </w:rPr>
              <w:t>2.7. К</w:t>
            </w:r>
            <w:r w:rsidR="00D52929" w:rsidRPr="00D52929">
              <w:rPr>
                <w:sz w:val="24"/>
                <w:szCs w:val="24"/>
              </w:rPr>
              <w:t xml:space="preserve">оличество и доля (в процентах) голосов, </w:t>
            </w:r>
            <w:r>
              <w:rPr>
                <w:sz w:val="24"/>
                <w:szCs w:val="24"/>
              </w:rPr>
              <w:t>приходящихся на голосующие акции (доли)</w:t>
            </w:r>
            <w:r w:rsidR="00D52929" w:rsidRPr="00D52929">
              <w:rPr>
                <w:sz w:val="24"/>
                <w:szCs w:val="24"/>
              </w:rPr>
              <w:t>, составляющие уставный капитал эмитента, которыми лицо имело право распоряжаться до н</w:t>
            </w:r>
            <w:r>
              <w:rPr>
                <w:sz w:val="24"/>
                <w:szCs w:val="24"/>
              </w:rPr>
              <w:t xml:space="preserve">аступления указанного основания: </w:t>
            </w:r>
            <w:r w:rsidRPr="008E4821">
              <w:rPr>
                <w:b/>
                <w:sz w:val="24"/>
                <w:szCs w:val="24"/>
              </w:rPr>
              <w:t>4 440</w:t>
            </w:r>
            <w:r w:rsidR="00225460">
              <w:rPr>
                <w:b/>
                <w:sz w:val="24"/>
                <w:szCs w:val="24"/>
              </w:rPr>
              <w:t> </w:t>
            </w:r>
            <w:r w:rsidRPr="008E4821">
              <w:rPr>
                <w:b/>
                <w:sz w:val="24"/>
                <w:szCs w:val="24"/>
              </w:rPr>
              <w:t>839</w:t>
            </w:r>
            <w:r w:rsidR="00225460">
              <w:rPr>
                <w:b/>
                <w:sz w:val="24"/>
                <w:szCs w:val="24"/>
              </w:rPr>
              <w:t xml:space="preserve"> шт.</w:t>
            </w:r>
            <w:r w:rsidRPr="008E4821">
              <w:rPr>
                <w:b/>
                <w:sz w:val="24"/>
                <w:szCs w:val="24"/>
              </w:rPr>
              <w:t xml:space="preserve"> / 0,24%.</w:t>
            </w:r>
          </w:p>
          <w:p w:rsidR="00D52929" w:rsidRPr="00D52929" w:rsidRDefault="008E4821" w:rsidP="00D52929">
            <w:pPr>
              <w:ind w:left="57" w:right="57"/>
              <w:jc w:val="both"/>
              <w:rPr>
                <w:sz w:val="24"/>
                <w:szCs w:val="24"/>
              </w:rPr>
            </w:pPr>
            <w:r>
              <w:rPr>
                <w:sz w:val="24"/>
                <w:szCs w:val="24"/>
              </w:rPr>
              <w:t>2.8. К</w:t>
            </w:r>
            <w:r w:rsidR="00D52929" w:rsidRPr="00D52929">
              <w:rPr>
                <w:sz w:val="24"/>
                <w:szCs w:val="24"/>
              </w:rPr>
              <w:t>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w:t>
            </w:r>
            <w:r>
              <w:rPr>
                <w:sz w:val="24"/>
                <w:szCs w:val="24"/>
              </w:rPr>
              <w:t xml:space="preserve">аступления указанного основания: </w:t>
            </w:r>
            <w:r w:rsidRPr="008E4821">
              <w:rPr>
                <w:b/>
                <w:sz w:val="24"/>
                <w:szCs w:val="24"/>
              </w:rPr>
              <w:t>1 768 224</w:t>
            </w:r>
            <w:r w:rsidR="00225460">
              <w:rPr>
                <w:b/>
                <w:sz w:val="24"/>
                <w:szCs w:val="24"/>
              </w:rPr>
              <w:t> </w:t>
            </w:r>
            <w:r w:rsidRPr="008E4821">
              <w:rPr>
                <w:b/>
                <w:sz w:val="24"/>
                <w:szCs w:val="24"/>
              </w:rPr>
              <w:t>576</w:t>
            </w:r>
            <w:r w:rsidR="00225460">
              <w:rPr>
                <w:b/>
                <w:sz w:val="24"/>
                <w:szCs w:val="24"/>
              </w:rPr>
              <w:t xml:space="preserve"> шт.</w:t>
            </w:r>
            <w:r>
              <w:rPr>
                <w:b/>
                <w:sz w:val="24"/>
                <w:szCs w:val="24"/>
              </w:rPr>
              <w:t xml:space="preserve"> </w:t>
            </w:r>
            <w:r w:rsidRPr="008E4821">
              <w:rPr>
                <w:b/>
                <w:sz w:val="24"/>
                <w:szCs w:val="24"/>
              </w:rPr>
              <w:t>/</w:t>
            </w:r>
            <w:r>
              <w:rPr>
                <w:b/>
                <w:sz w:val="24"/>
                <w:szCs w:val="24"/>
              </w:rPr>
              <w:t xml:space="preserve"> </w:t>
            </w:r>
            <w:r w:rsidRPr="008E4821">
              <w:rPr>
                <w:b/>
                <w:sz w:val="24"/>
                <w:szCs w:val="24"/>
              </w:rPr>
              <w:t>96,72%.</w:t>
            </w:r>
          </w:p>
          <w:p w:rsidR="00A37EF5" w:rsidRDefault="008E4821" w:rsidP="008E4821">
            <w:pPr>
              <w:ind w:left="57" w:right="57"/>
              <w:jc w:val="both"/>
              <w:rPr>
                <w:sz w:val="24"/>
                <w:szCs w:val="24"/>
              </w:rPr>
            </w:pPr>
            <w:r>
              <w:rPr>
                <w:sz w:val="24"/>
                <w:szCs w:val="24"/>
              </w:rPr>
              <w:t>2.9. Д</w:t>
            </w:r>
            <w:r w:rsidR="00D52929" w:rsidRPr="00D52929">
              <w:rPr>
                <w:sz w:val="24"/>
                <w:szCs w:val="24"/>
              </w:rPr>
              <w:t>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w:t>
            </w:r>
            <w:r>
              <w:rPr>
                <w:sz w:val="24"/>
                <w:szCs w:val="24"/>
              </w:rPr>
              <w:t xml:space="preserve">яющие уставный капитал эмитента: </w:t>
            </w:r>
            <w:r w:rsidRPr="008E4821">
              <w:rPr>
                <w:b/>
                <w:sz w:val="24"/>
                <w:szCs w:val="24"/>
              </w:rPr>
              <w:t>09.01.2023</w:t>
            </w:r>
            <w:r>
              <w:rPr>
                <w:b/>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55693E" w:rsidRDefault="00A37EF5" w:rsidP="00A37EF5">
            <w:pPr>
              <w:rPr>
                <w:sz w:val="24"/>
                <w:szCs w:val="24"/>
              </w:rPr>
            </w:pPr>
            <w:r w:rsidRPr="00A37EF5">
              <w:rPr>
                <w:sz w:val="24"/>
                <w:szCs w:val="24"/>
              </w:rPr>
              <w:t xml:space="preserve">Заместитель </w:t>
            </w:r>
            <w:r w:rsidR="005A2764">
              <w:rPr>
                <w:sz w:val="24"/>
                <w:szCs w:val="24"/>
              </w:rPr>
              <w:t>директора</w:t>
            </w:r>
            <w:r w:rsidR="00CF2A9F">
              <w:rPr>
                <w:sz w:val="24"/>
                <w:szCs w:val="24"/>
              </w:rPr>
              <w:t xml:space="preserve"> Департамента</w:t>
            </w:r>
            <w:r w:rsidRPr="00A37EF5">
              <w:rPr>
                <w:sz w:val="24"/>
                <w:szCs w:val="24"/>
              </w:rPr>
              <w:t xml:space="preserve"> </w:t>
            </w:r>
          </w:p>
          <w:p w:rsidR="00A37EF5" w:rsidRPr="00A37EF5" w:rsidRDefault="00A37EF5" w:rsidP="00A37EF5">
            <w:pPr>
              <w:rPr>
                <w:sz w:val="24"/>
                <w:szCs w:val="24"/>
              </w:rPr>
            </w:pPr>
            <w:r w:rsidRPr="00A37EF5">
              <w:rPr>
                <w:sz w:val="24"/>
                <w:szCs w:val="24"/>
              </w:rPr>
              <w:t>корпоративно</w:t>
            </w:r>
            <w:r w:rsidR="00CF2A9F">
              <w:rPr>
                <w:sz w:val="24"/>
                <w:szCs w:val="24"/>
              </w:rPr>
              <w:t>го</w:t>
            </w:r>
            <w:r w:rsidRPr="00A37EF5">
              <w:rPr>
                <w:sz w:val="24"/>
                <w:szCs w:val="24"/>
              </w:rPr>
              <w:t xml:space="preserve"> управлени</w:t>
            </w:r>
            <w:r w:rsidR="00CF2A9F">
              <w:rPr>
                <w:sz w:val="24"/>
                <w:szCs w:val="24"/>
              </w:rPr>
              <w:t xml:space="preserve">я и взаимодействия с акционерами </w:t>
            </w:r>
            <w:r w:rsidRPr="00A37EF5">
              <w:rPr>
                <w:sz w:val="24"/>
                <w:szCs w:val="24"/>
              </w:rPr>
              <w:t>ПАО «</w:t>
            </w:r>
            <w:proofErr w:type="spellStart"/>
            <w:r w:rsidRPr="00A37EF5">
              <w:rPr>
                <w:sz w:val="24"/>
                <w:szCs w:val="24"/>
              </w:rPr>
              <w:t>Россети</w:t>
            </w:r>
            <w:proofErr w:type="spellEnd"/>
            <w:r w:rsidRPr="00A37EF5">
              <w:rPr>
                <w:sz w:val="24"/>
                <w:szCs w:val="24"/>
              </w:rPr>
              <w:t xml:space="preserve"> Северный Кавказ»</w:t>
            </w:r>
          </w:p>
          <w:p w:rsidR="000C0B2F" w:rsidRPr="009F0150" w:rsidRDefault="00A37EF5" w:rsidP="008E4821">
            <w:pPr>
              <w:rPr>
                <w:sz w:val="24"/>
                <w:szCs w:val="24"/>
              </w:rPr>
            </w:pPr>
            <w:r w:rsidRPr="00A37EF5">
              <w:rPr>
                <w:sz w:val="24"/>
                <w:szCs w:val="24"/>
              </w:rPr>
              <w:t xml:space="preserve">(на основании доверенности от </w:t>
            </w:r>
            <w:r w:rsidR="00CF2A9F">
              <w:rPr>
                <w:sz w:val="24"/>
                <w:szCs w:val="24"/>
              </w:rPr>
              <w:t>0</w:t>
            </w:r>
            <w:r w:rsidR="008E4821">
              <w:rPr>
                <w:sz w:val="24"/>
                <w:szCs w:val="24"/>
              </w:rPr>
              <w:t>1</w:t>
            </w:r>
            <w:r w:rsidRPr="00A37EF5">
              <w:rPr>
                <w:sz w:val="24"/>
                <w:szCs w:val="24"/>
              </w:rPr>
              <w:t>.</w:t>
            </w:r>
            <w:r w:rsidR="008E4821">
              <w:rPr>
                <w:sz w:val="24"/>
                <w:szCs w:val="24"/>
              </w:rPr>
              <w:t>0</w:t>
            </w:r>
            <w:r w:rsidRPr="00A37EF5">
              <w:rPr>
                <w:sz w:val="24"/>
                <w:szCs w:val="24"/>
              </w:rPr>
              <w:t>1.202</w:t>
            </w:r>
            <w:r w:rsidR="008E4821">
              <w:rPr>
                <w:sz w:val="24"/>
                <w:szCs w:val="24"/>
              </w:rPr>
              <w:t>3</w:t>
            </w:r>
            <w:r w:rsidRPr="00A37EF5">
              <w:rPr>
                <w:sz w:val="24"/>
                <w:szCs w:val="24"/>
              </w:rPr>
              <w:t xml:space="preserve"> № </w:t>
            </w:r>
            <w:r w:rsidR="008E4821">
              <w:rPr>
                <w:sz w:val="24"/>
                <w:szCs w:val="24"/>
              </w:rPr>
              <w:t>39</w:t>
            </w:r>
            <w:r w:rsidRPr="00A37EF5">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CF2A9F"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C3004E" w:rsidRDefault="008E4821" w:rsidP="00B55608">
            <w:pPr>
              <w:jc w:val="center"/>
              <w:rPr>
                <w:sz w:val="24"/>
                <w:szCs w:val="24"/>
              </w:rPr>
            </w:pPr>
            <w:r>
              <w:rPr>
                <w:sz w:val="24"/>
                <w:szCs w:val="24"/>
              </w:rPr>
              <w:t>1</w:t>
            </w:r>
            <w:r w:rsidR="00B55608">
              <w:rPr>
                <w:sz w:val="24"/>
                <w:szCs w:val="24"/>
              </w:rPr>
              <w:t>7</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8E4821" w:rsidP="008E4821">
            <w:pPr>
              <w:jc w:val="center"/>
              <w:rPr>
                <w:sz w:val="24"/>
                <w:szCs w:val="24"/>
              </w:rPr>
            </w:pPr>
            <w:r>
              <w:rPr>
                <w:sz w:val="24"/>
                <w:szCs w:val="24"/>
              </w:rPr>
              <w:t>янв</w:t>
            </w:r>
            <w:r w:rsidR="00F27DA8">
              <w:rPr>
                <w:sz w:val="24"/>
                <w:szCs w:val="24"/>
              </w:rPr>
              <w:t>а</w:t>
            </w:r>
            <w:r w:rsidR="00FD2042">
              <w:rPr>
                <w:sz w:val="24"/>
                <w:szCs w:val="24"/>
              </w:rPr>
              <w:t>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8E4821">
            <w:pPr>
              <w:ind w:right="-30"/>
              <w:rPr>
                <w:sz w:val="24"/>
                <w:szCs w:val="24"/>
              </w:rPr>
            </w:pPr>
            <w:r>
              <w:rPr>
                <w:sz w:val="24"/>
                <w:szCs w:val="24"/>
              </w:rPr>
              <w:t>2</w:t>
            </w:r>
            <w:r w:rsidR="008E4821">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bookmarkStart w:id="0" w:name="_GoBack"/>
      <w:bookmarkEnd w:id="0"/>
    </w:p>
    <w:sectPr w:rsidR="000C0B2F" w:rsidSect="00AA62C9">
      <w:headerReference w:type="default" r:id="rId9"/>
      <w:pgSz w:w="11907" w:h="16840" w:code="9"/>
      <w:pgMar w:top="709"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DB" w:rsidRDefault="00FE05DB" w:rsidP="00482518">
      <w:r>
        <w:separator/>
      </w:r>
    </w:p>
  </w:endnote>
  <w:endnote w:type="continuationSeparator" w:id="0">
    <w:p w:rsidR="00FE05DB" w:rsidRDefault="00FE05DB"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DB" w:rsidRDefault="00FE05DB" w:rsidP="00482518">
      <w:r>
        <w:separator/>
      </w:r>
    </w:p>
  </w:footnote>
  <w:footnote w:type="continuationSeparator" w:id="0">
    <w:p w:rsidR="00FE05DB" w:rsidRDefault="00FE05DB"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225460">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5FD0"/>
    <w:rsid w:val="000501E3"/>
    <w:rsid w:val="000537B4"/>
    <w:rsid w:val="000C0B2F"/>
    <w:rsid w:val="000F2850"/>
    <w:rsid w:val="0015639B"/>
    <w:rsid w:val="001744DA"/>
    <w:rsid w:val="001B26A2"/>
    <w:rsid w:val="001D337C"/>
    <w:rsid w:val="00225460"/>
    <w:rsid w:val="002255F7"/>
    <w:rsid w:val="00247A40"/>
    <w:rsid w:val="00254332"/>
    <w:rsid w:val="0025614C"/>
    <w:rsid w:val="002730E4"/>
    <w:rsid w:val="002832D8"/>
    <w:rsid w:val="002917E4"/>
    <w:rsid w:val="00295AFD"/>
    <w:rsid w:val="002B7830"/>
    <w:rsid w:val="0030270E"/>
    <w:rsid w:val="00353BF0"/>
    <w:rsid w:val="00381BC6"/>
    <w:rsid w:val="00434871"/>
    <w:rsid w:val="004670B4"/>
    <w:rsid w:val="00482518"/>
    <w:rsid w:val="0050790B"/>
    <w:rsid w:val="00553C0E"/>
    <w:rsid w:val="0055693E"/>
    <w:rsid w:val="00573162"/>
    <w:rsid w:val="005A2764"/>
    <w:rsid w:val="005A49C3"/>
    <w:rsid w:val="005C4D0E"/>
    <w:rsid w:val="005F614D"/>
    <w:rsid w:val="00600C1F"/>
    <w:rsid w:val="006B0767"/>
    <w:rsid w:val="006C66A4"/>
    <w:rsid w:val="00715B81"/>
    <w:rsid w:val="007944A6"/>
    <w:rsid w:val="007E5835"/>
    <w:rsid w:val="007F7FDC"/>
    <w:rsid w:val="008560A0"/>
    <w:rsid w:val="008C0088"/>
    <w:rsid w:val="008C5830"/>
    <w:rsid w:val="008E0856"/>
    <w:rsid w:val="008E4821"/>
    <w:rsid w:val="00986504"/>
    <w:rsid w:val="00A37EF5"/>
    <w:rsid w:val="00AA62C9"/>
    <w:rsid w:val="00AB05E6"/>
    <w:rsid w:val="00AD5BF4"/>
    <w:rsid w:val="00AE047C"/>
    <w:rsid w:val="00AF4BCD"/>
    <w:rsid w:val="00B253C2"/>
    <w:rsid w:val="00B50BED"/>
    <w:rsid w:val="00B55608"/>
    <w:rsid w:val="00B67D4A"/>
    <w:rsid w:val="00B825E8"/>
    <w:rsid w:val="00B95EE5"/>
    <w:rsid w:val="00BE14EF"/>
    <w:rsid w:val="00BE7E28"/>
    <w:rsid w:val="00BF441D"/>
    <w:rsid w:val="00BF469F"/>
    <w:rsid w:val="00BF54FD"/>
    <w:rsid w:val="00C1592C"/>
    <w:rsid w:val="00C206AD"/>
    <w:rsid w:val="00C3004E"/>
    <w:rsid w:val="00C33160"/>
    <w:rsid w:val="00C45E59"/>
    <w:rsid w:val="00C96E86"/>
    <w:rsid w:val="00CA643B"/>
    <w:rsid w:val="00CB0D26"/>
    <w:rsid w:val="00CB223C"/>
    <w:rsid w:val="00CB6896"/>
    <w:rsid w:val="00CC1B70"/>
    <w:rsid w:val="00CF2A9F"/>
    <w:rsid w:val="00D34DCA"/>
    <w:rsid w:val="00D35856"/>
    <w:rsid w:val="00D52929"/>
    <w:rsid w:val="00D96CFA"/>
    <w:rsid w:val="00DB02FE"/>
    <w:rsid w:val="00DB2453"/>
    <w:rsid w:val="00DB41B3"/>
    <w:rsid w:val="00DB5BC9"/>
    <w:rsid w:val="00E0388D"/>
    <w:rsid w:val="00E12AC5"/>
    <w:rsid w:val="00E47272"/>
    <w:rsid w:val="00E82639"/>
    <w:rsid w:val="00ED2648"/>
    <w:rsid w:val="00F0140A"/>
    <w:rsid w:val="00F27DA8"/>
    <w:rsid w:val="00F33EFE"/>
    <w:rsid w:val="00F4753D"/>
    <w:rsid w:val="00F54420"/>
    <w:rsid w:val="00F958CC"/>
    <w:rsid w:val="00FC5DD5"/>
    <w:rsid w:val="00FD2042"/>
    <w:rsid w:val="00FE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6E13"/>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15</cp:revision>
  <dcterms:created xsi:type="dcterms:W3CDTF">2022-10-31T14:06:00Z</dcterms:created>
  <dcterms:modified xsi:type="dcterms:W3CDTF">2023-01-17T06:46:00Z</dcterms:modified>
</cp:coreProperties>
</file>