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Открытое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  <w:proofErr w:type="gramEnd"/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6B5F19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015965">
              <w:rPr>
                <w:sz w:val="24"/>
                <w:szCs w:val="24"/>
              </w:rPr>
              <w:t>3</w:t>
            </w:r>
            <w:r w:rsidR="00D82DA1" w:rsidRPr="00D82DA1">
              <w:rPr>
                <w:sz w:val="24"/>
                <w:szCs w:val="24"/>
              </w:rPr>
              <w:t>1</w:t>
            </w:r>
            <w:r w:rsidR="00E87106" w:rsidRPr="00193CF3">
              <w:rPr>
                <w:sz w:val="24"/>
                <w:szCs w:val="24"/>
              </w:rPr>
              <w:t>.</w:t>
            </w:r>
            <w:r w:rsidR="005C4845">
              <w:rPr>
                <w:sz w:val="24"/>
                <w:szCs w:val="24"/>
              </w:rPr>
              <w:t>03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4D6B64">
              <w:rPr>
                <w:sz w:val="24"/>
                <w:szCs w:val="24"/>
              </w:rPr>
              <w:t>5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5C4845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C4845">
              <w:rPr>
                <w:sz w:val="24"/>
                <w:szCs w:val="24"/>
              </w:rPr>
              <w:t>5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15767E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5C4845">
              <w:rPr>
                <w:sz w:val="24"/>
                <w:szCs w:val="24"/>
              </w:rPr>
              <w:t>0</w:t>
            </w:r>
            <w:r w:rsidR="0015767E" w:rsidRPr="0015767E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>.</w:t>
            </w:r>
            <w:r w:rsidR="00D82DA1" w:rsidRPr="00D82DA1">
              <w:rPr>
                <w:sz w:val="24"/>
                <w:szCs w:val="24"/>
              </w:rPr>
              <w:t>0</w:t>
            </w:r>
            <w:r w:rsidR="005C4845">
              <w:rPr>
                <w:sz w:val="24"/>
                <w:szCs w:val="24"/>
              </w:rPr>
              <w:t>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D82DA1" w:rsidRPr="00D82DA1">
              <w:rPr>
                <w:sz w:val="24"/>
                <w:szCs w:val="24"/>
              </w:rPr>
              <w:t>5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B91544" w:rsidRPr="00B91544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>от 05.02.2015 № 77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proofErr w:type="spellStart"/>
            <w:r w:rsidR="005C4845">
              <w:rPr>
                <w:sz w:val="24"/>
                <w:szCs w:val="24"/>
                <w:lang w:eastAsia="en-US"/>
              </w:rPr>
              <w:t>Хачирова</w:t>
            </w:r>
            <w:proofErr w:type="spellEnd"/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(подпись) 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B91544" w:rsidP="0015767E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5C4845">
              <w:rPr>
                <w:sz w:val="24"/>
                <w:szCs w:val="24"/>
                <w:lang w:eastAsia="en-US"/>
              </w:rPr>
              <w:t>0</w:t>
            </w:r>
            <w:r w:rsidR="0015767E">
              <w:rPr>
                <w:sz w:val="24"/>
                <w:szCs w:val="24"/>
                <w:lang w:val="en-US" w:eastAsia="en-US"/>
              </w:rPr>
              <w:t>2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5C4845">
              <w:rPr>
                <w:sz w:val="24"/>
                <w:szCs w:val="24"/>
                <w:lang w:eastAsia="en-US"/>
              </w:rPr>
              <w:t>апреля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D82DA1">
              <w:rPr>
                <w:sz w:val="24"/>
                <w:szCs w:val="24"/>
                <w:lang w:eastAsia="en-US"/>
              </w:rPr>
              <w:t>5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B5F19"/>
    <w:rsid w:val="006E76A8"/>
    <w:rsid w:val="007C3AA8"/>
    <w:rsid w:val="007C6466"/>
    <w:rsid w:val="008137F5"/>
    <w:rsid w:val="0081605D"/>
    <w:rsid w:val="00846239"/>
    <w:rsid w:val="008528CB"/>
    <w:rsid w:val="00864D17"/>
    <w:rsid w:val="008678F3"/>
    <w:rsid w:val="008E19B8"/>
    <w:rsid w:val="00920497"/>
    <w:rsid w:val="009547AF"/>
    <w:rsid w:val="00992637"/>
    <w:rsid w:val="009F3D89"/>
    <w:rsid w:val="00A112F1"/>
    <w:rsid w:val="00A17CBD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1732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Губченко Олег Владимирович</cp:lastModifiedBy>
  <cp:revision>2</cp:revision>
  <cp:lastPrinted>2010-03-31T10:08:00Z</cp:lastPrinted>
  <dcterms:created xsi:type="dcterms:W3CDTF">2015-04-02T08:41:00Z</dcterms:created>
  <dcterms:modified xsi:type="dcterms:W3CDTF">2015-04-02T08:41:00Z</dcterms:modified>
</cp:coreProperties>
</file>