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1E52D0" w:rsidP="001E52D0">
      <w:pPr>
        <w:ind w:left="1134" w:right="1134"/>
        <w:jc w:val="center"/>
      </w:pPr>
      <w:r w:rsidRPr="001E52D0">
        <w:rPr>
          <w:b/>
          <w:bCs/>
          <w:sz w:val="26"/>
          <w:szCs w:val="26"/>
        </w:rPr>
        <w:t>Сообщение об изменении (корректировке) эмитентом информации, содержащейся в ранее опубликованном им в ленте новостей сообщении (раскрытие инсайдерской информации)</w:t>
      </w:r>
    </w:p>
    <w:p w:rsidR="000C0B2F" w:rsidRPr="00657C4E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«Россети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Идентификационный номер налогоплател</w:t>
            </w:r>
            <w:r w:rsidR="00E21F32">
              <w:rPr>
                <w:sz w:val="24"/>
                <w:szCs w:val="24"/>
              </w:rPr>
              <w:t>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794E81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794E81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794E81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9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1E52D0" w:rsidP="009E1C9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0C0B2F">
              <w:rPr>
                <w:sz w:val="24"/>
                <w:szCs w:val="24"/>
              </w:rPr>
              <w:t>.</w:t>
            </w:r>
            <w:r w:rsidR="00D955DF">
              <w:rPr>
                <w:sz w:val="24"/>
                <w:szCs w:val="24"/>
              </w:rPr>
              <w:t>0</w:t>
            </w:r>
            <w:r w:rsidR="001C454E">
              <w:rPr>
                <w:sz w:val="24"/>
                <w:szCs w:val="24"/>
              </w:rPr>
              <w:t>5</w:t>
            </w:r>
            <w:r w:rsidR="000C0B2F">
              <w:rPr>
                <w:sz w:val="24"/>
                <w:szCs w:val="24"/>
              </w:rPr>
              <w:t>.202</w:t>
            </w:r>
            <w:r w:rsidR="00D955DF">
              <w:rPr>
                <w:sz w:val="24"/>
                <w:szCs w:val="24"/>
              </w:rPr>
              <w:t>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1E52D0" w:rsidRPr="001E52D0" w:rsidRDefault="001E52D0" w:rsidP="000E3D53">
            <w:pPr>
              <w:jc w:val="both"/>
              <w:rPr>
                <w:sz w:val="24"/>
                <w:szCs w:val="24"/>
              </w:rPr>
            </w:pPr>
            <w:r w:rsidRPr="001E52D0">
              <w:rPr>
                <w:sz w:val="24"/>
                <w:szCs w:val="24"/>
              </w:rPr>
              <w:t>2.1. 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1E52D0" w:rsidRPr="001E52D0" w:rsidRDefault="001E52D0" w:rsidP="000E3D53">
            <w:pPr>
              <w:jc w:val="both"/>
              <w:rPr>
                <w:sz w:val="24"/>
                <w:szCs w:val="24"/>
              </w:rPr>
            </w:pPr>
          </w:p>
          <w:p w:rsidR="001E52D0" w:rsidRPr="001E52D0" w:rsidRDefault="001E52D0" w:rsidP="000E3D53">
            <w:pPr>
              <w:jc w:val="both"/>
              <w:rPr>
                <w:sz w:val="24"/>
                <w:szCs w:val="24"/>
              </w:rPr>
            </w:pPr>
            <w:r w:rsidRPr="001E52D0">
              <w:rPr>
                <w:sz w:val="24"/>
                <w:szCs w:val="24"/>
              </w:rPr>
              <w:t xml:space="preserve">2.2. Ссылка на ранее опубликованное сообщение (тип сообщения – сообщение о существенном факте «О созыве общего собрания участников (акционеров) эмитента» (раскрытие инсайдерской информации)»; опубликовано </w:t>
            </w:r>
            <w:r>
              <w:rPr>
                <w:sz w:val="24"/>
                <w:szCs w:val="24"/>
              </w:rPr>
              <w:t>13</w:t>
            </w:r>
            <w:r w:rsidRPr="001E52D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1E52D0">
              <w:rPr>
                <w:sz w:val="24"/>
                <w:szCs w:val="24"/>
              </w:rPr>
              <w:t xml:space="preserve">.2022 16:13:57), информация в котором изменяется (корректируется): </w:t>
            </w:r>
            <w:hyperlink r:id="rId10" w:history="1">
              <w:r w:rsidRPr="0024088A">
                <w:rPr>
                  <w:rStyle w:val="a3"/>
                  <w:sz w:val="24"/>
                  <w:szCs w:val="24"/>
                </w:rPr>
                <w:t>https://disclosure.skrin.ru/ShowMessage.asp?id=4&amp;eid=220538&amp;agency=7&amp;DTI=5</w:t>
              </w:r>
            </w:hyperlink>
            <w:r w:rsidRPr="001E52D0">
              <w:rPr>
                <w:sz w:val="24"/>
                <w:szCs w:val="24"/>
              </w:rPr>
              <w:t>.</w:t>
            </w:r>
          </w:p>
          <w:p w:rsidR="001E52D0" w:rsidRPr="001E52D0" w:rsidRDefault="001E52D0" w:rsidP="000E3D53">
            <w:pPr>
              <w:jc w:val="both"/>
              <w:rPr>
                <w:sz w:val="24"/>
                <w:szCs w:val="24"/>
              </w:rPr>
            </w:pPr>
          </w:p>
          <w:p w:rsidR="001E52D0" w:rsidRPr="001E52D0" w:rsidRDefault="001E52D0" w:rsidP="000E3D53">
            <w:pPr>
              <w:jc w:val="both"/>
              <w:rPr>
                <w:sz w:val="24"/>
                <w:szCs w:val="24"/>
              </w:rPr>
            </w:pPr>
            <w:r w:rsidRPr="001E52D0">
              <w:rPr>
                <w:sz w:val="24"/>
                <w:szCs w:val="24"/>
              </w:rPr>
              <w:t>2.3. Краткое описание внесенных изменений:</w:t>
            </w:r>
          </w:p>
          <w:p w:rsidR="001E52D0" w:rsidRPr="001E52D0" w:rsidRDefault="001E52D0" w:rsidP="000E3D53">
            <w:pPr>
              <w:jc w:val="both"/>
              <w:rPr>
                <w:sz w:val="24"/>
                <w:szCs w:val="24"/>
              </w:rPr>
            </w:pPr>
            <w:r w:rsidRPr="001E52D0">
              <w:rPr>
                <w:sz w:val="24"/>
                <w:szCs w:val="24"/>
              </w:rPr>
              <w:t xml:space="preserve">В связи с принятием </w:t>
            </w:r>
            <w:r w:rsidR="00D86453">
              <w:rPr>
                <w:sz w:val="24"/>
                <w:szCs w:val="24"/>
              </w:rPr>
              <w:t>18</w:t>
            </w:r>
            <w:r w:rsidRPr="001E52D0">
              <w:rPr>
                <w:sz w:val="24"/>
                <w:szCs w:val="24"/>
              </w:rPr>
              <w:t xml:space="preserve">.05.2022 Советом директоров ПАО «Россети Северный Кавказ» решений (протокол от </w:t>
            </w:r>
            <w:r>
              <w:rPr>
                <w:sz w:val="24"/>
                <w:szCs w:val="24"/>
              </w:rPr>
              <w:t>20</w:t>
            </w:r>
            <w:r w:rsidRPr="001E52D0">
              <w:rPr>
                <w:sz w:val="24"/>
                <w:szCs w:val="24"/>
              </w:rPr>
              <w:t xml:space="preserve">.05.2022 № </w:t>
            </w:r>
            <w:r>
              <w:rPr>
                <w:sz w:val="24"/>
                <w:szCs w:val="24"/>
              </w:rPr>
              <w:t>499</w:t>
            </w:r>
            <w:r w:rsidRPr="001E52D0">
              <w:rPr>
                <w:sz w:val="24"/>
                <w:szCs w:val="24"/>
              </w:rPr>
              <w:t>):</w:t>
            </w:r>
          </w:p>
          <w:p w:rsidR="00D86453" w:rsidRDefault="001E52D0" w:rsidP="000E3D53">
            <w:pPr>
              <w:jc w:val="both"/>
              <w:rPr>
                <w:sz w:val="24"/>
                <w:szCs w:val="24"/>
              </w:rPr>
            </w:pPr>
            <w:r w:rsidRPr="001E52D0">
              <w:rPr>
                <w:sz w:val="24"/>
                <w:szCs w:val="24"/>
              </w:rPr>
              <w:t xml:space="preserve">- </w:t>
            </w:r>
            <w:proofErr w:type="spellStart"/>
            <w:r w:rsidRPr="001E52D0">
              <w:rPr>
                <w:sz w:val="24"/>
                <w:szCs w:val="24"/>
              </w:rPr>
              <w:t>пп</w:t>
            </w:r>
            <w:proofErr w:type="spellEnd"/>
            <w:r w:rsidRPr="001E52D0">
              <w:rPr>
                <w:sz w:val="24"/>
                <w:szCs w:val="24"/>
              </w:rPr>
              <w:t>. 2.3 указанного сообщения дополнен указанием на почтовый адрес, по которому могут направляться заполненные бюллетени для голосования, и адрес сайта в информационно-телекоммуникационной сети «Интернет» для заполнения электронной формы бюллетеней, а также указанием на то, что адрес электронной почты для направления заполненных бюллетеней для голосовани</w:t>
            </w:r>
            <w:r w:rsidR="00313934">
              <w:rPr>
                <w:sz w:val="24"/>
                <w:szCs w:val="24"/>
              </w:rPr>
              <w:t>я не определен</w:t>
            </w:r>
            <w:r w:rsidR="00D86453">
              <w:rPr>
                <w:sz w:val="24"/>
                <w:szCs w:val="24"/>
              </w:rPr>
              <w:t>;</w:t>
            </w:r>
          </w:p>
          <w:p w:rsidR="001E52D0" w:rsidRDefault="00D86453" w:rsidP="000E3D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23069">
              <w:rPr>
                <w:sz w:val="24"/>
                <w:szCs w:val="24"/>
              </w:rPr>
              <w:t>д</w:t>
            </w:r>
            <w:r w:rsidR="00223069" w:rsidRPr="00223069">
              <w:rPr>
                <w:sz w:val="24"/>
                <w:szCs w:val="24"/>
              </w:rPr>
              <w:t>ополнено уточнение в п</w:t>
            </w:r>
            <w:r w:rsidR="00223069">
              <w:rPr>
                <w:sz w:val="24"/>
                <w:szCs w:val="24"/>
              </w:rPr>
              <w:t>п</w:t>
            </w:r>
            <w:r w:rsidR="00223069" w:rsidRPr="00223069">
              <w:rPr>
                <w:sz w:val="24"/>
                <w:szCs w:val="24"/>
              </w:rPr>
              <w:t>. 2.5 указанного сообщения</w:t>
            </w:r>
            <w:r w:rsidR="00313934">
              <w:rPr>
                <w:sz w:val="24"/>
                <w:szCs w:val="24"/>
              </w:rPr>
              <w:t>.</w:t>
            </w:r>
          </w:p>
          <w:p w:rsidR="00313934" w:rsidRPr="001E52D0" w:rsidRDefault="00313934" w:rsidP="000E3D53">
            <w:pPr>
              <w:jc w:val="both"/>
              <w:rPr>
                <w:sz w:val="24"/>
                <w:szCs w:val="24"/>
              </w:rPr>
            </w:pPr>
          </w:p>
          <w:p w:rsidR="000C0B2F" w:rsidRDefault="001E52D0" w:rsidP="000E3D53">
            <w:pPr>
              <w:jc w:val="both"/>
              <w:rPr>
                <w:sz w:val="24"/>
                <w:szCs w:val="24"/>
              </w:rPr>
            </w:pPr>
            <w:r w:rsidRPr="001E52D0">
              <w:rPr>
                <w:sz w:val="24"/>
                <w:szCs w:val="24"/>
              </w:rPr>
              <w:t>2.4. Полный текст публикуемого сообщения с учетом внесенных изменений:</w:t>
            </w:r>
          </w:p>
          <w:p w:rsidR="001E52D0" w:rsidRDefault="001E52D0" w:rsidP="001E52D0">
            <w:pPr>
              <w:rPr>
                <w:sz w:val="24"/>
                <w:szCs w:val="24"/>
              </w:rPr>
            </w:pPr>
          </w:p>
        </w:tc>
      </w:tr>
      <w:tr w:rsidR="000C0B2F" w:rsidRPr="002F3FFE" w:rsidTr="00CC04FD">
        <w:tc>
          <w:tcPr>
            <w:tcW w:w="9979" w:type="dxa"/>
          </w:tcPr>
          <w:p w:rsidR="009A1DBB" w:rsidRDefault="009A1DBB" w:rsidP="0041682F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E52D0" w:rsidRDefault="001E52D0" w:rsidP="001E52D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Сообщение о существенном факте</w:t>
            </w:r>
          </w:p>
          <w:p w:rsidR="001E52D0" w:rsidRPr="00EE444A" w:rsidRDefault="001E52D0" w:rsidP="001E52D0">
            <w:pPr>
              <w:ind w:left="1134" w:right="113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</w:t>
            </w:r>
            <w:r w:rsidRPr="00EE444A">
              <w:rPr>
                <w:b/>
                <w:bCs/>
                <w:sz w:val="26"/>
                <w:szCs w:val="26"/>
              </w:rPr>
              <w:t>О созыве общего собрания участников (акционеров) эмитента»</w:t>
            </w:r>
          </w:p>
          <w:p w:rsidR="001E52D0" w:rsidRDefault="001E52D0" w:rsidP="001E52D0">
            <w:pPr>
              <w:ind w:left="1134" w:right="1134"/>
              <w:jc w:val="center"/>
            </w:pPr>
            <w:r w:rsidRPr="00EE444A">
              <w:rPr>
                <w:b/>
                <w:bCs/>
                <w:sz w:val="26"/>
                <w:szCs w:val="26"/>
              </w:rPr>
              <w:t>(раскрытие инсайдерской информации)</w:t>
            </w:r>
            <w:r>
              <w:rPr>
                <w:b/>
                <w:bCs/>
                <w:sz w:val="26"/>
                <w:szCs w:val="26"/>
              </w:rPr>
              <w:t>»</w:t>
            </w:r>
          </w:p>
          <w:p w:rsidR="001E52D0" w:rsidRPr="00657C4E" w:rsidRDefault="001E52D0" w:rsidP="001E52D0">
            <w:pPr>
              <w:pBdr>
                <w:top w:val="single" w:sz="4" w:space="1" w:color="auto"/>
              </w:pBdr>
              <w:ind w:left="1389" w:right="1134"/>
              <w:jc w:val="center"/>
            </w:pPr>
          </w:p>
          <w:tbl>
            <w:tblPr>
              <w:tblW w:w="99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57"/>
              <w:gridCol w:w="4422"/>
            </w:tblGrid>
            <w:tr w:rsidR="001E52D0" w:rsidTr="004B521B">
              <w:trPr>
                <w:cantSplit/>
              </w:trPr>
              <w:tc>
                <w:tcPr>
                  <w:tcW w:w="9979" w:type="dxa"/>
                  <w:gridSpan w:val="2"/>
                </w:tcPr>
                <w:p w:rsidR="001E52D0" w:rsidRDefault="001E52D0" w:rsidP="001E52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 Общие сведения</w:t>
                  </w:r>
                </w:p>
              </w:tc>
            </w:tr>
            <w:tr w:rsidR="001E52D0" w:rsidTr="004B521B">
              <w:tc>
                <w:tcPr>
                  <w:tcW w:w="5557" w:type="dxa"/>
                </w:tcPr>
                <w:p w:rsidR="001E52D0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1.1. </w:t>
                  </w:r>
                  <w:r w:rsidRPr="00657C4E">
                    <w:rPr>
                      <w:sz w:val="24"/>
                      <w:szCs w:val="24"/>
                    </w:rPr>
                    <w:t>Полное фирменное наименование (для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57C4E">
                    <w:rPr>
                      <w:sz w:val="24"/>
                      <w:szCs w:val="24"/>
                    </w:rPr>
                    <w:t>коммерческой организации) или наименование (для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57C4E">
                    <w:rPr>
                      <w:sz w:val="24"/>
                      <w:szCs w:val="24"/>
                    </w:rPr>
                    <w:t>некоммерческой организации) эмитента</w:t>
                  </w:r>
                </w:p>
              </w:tc>
              <w:tc>
                <w:tcPr>
                  <w:tcW w:w="4422" w:type="dxa"/>
                </w:tcPr>
                <w:p w:rsidR="001E52D0" w:rsidRPr="000C0B2F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E158FC">
                    <w:rPr>
                      <w:sz w:val="24"/>
                      <w:szCs w:val="24"/>
                    </w:rPr>
                    <w:t>Публичное акционерное общество «Россети Северный Кавказ»</w:t>
                  </w:r>
                </w:p>
              </w:tc>
            </w:tr>
            <w:tr w:rsidR="001E52D0" w:rsidTr="004B521B">
              <w:tc>
                <w:tcPr>
                  <w:tcW w:w="5557" w:type="dxa"/>
                </w:tcPr>
                <w:p w:rsidR="001E52D0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1.2. </w:t>
                  </w:r>
                  <w:r w:rsidRPr="00657C4E">
                    <w:rPr>
                      <w:sz w:val="24"/>
                      <w:szCs w:val="24"/>
                    </w:rPr>
                    <w:t>Адрес эмитента, указанный в едином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57C4E">
                    <w:rPr>
                      <w:sz w:val="24"/>
                      <w:szCs w:val="24"/>
                    </w:rPr>
                    <w:t>государственном реестре юридических лиц</w:t>
                  </w:r>
                </w:p>
              </w:tc>
              <w:tc>
                <w:tcPr>
                  <w:tcW w:w="4422" w:type="dxa"/>
                </w:tcPr>
                <w:p w:rsidR="001E52D0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E158FC">
                    <w:rPr>
                      <w:sz w:val="24"/>
                      <w:szCs w:val="24"/>
                    </w:rPr>
                    <w:t xml:space="preserve">357506, </w:t>
                  </w:r>
                  <w:r>
                    <w:rPr>
                      <w:sz w:val="24"/>
                      <w:szCs w:val="24"/>
                    </w:rPr>
                    <w:t>С</w:t>
                  </w:r>
                  <w:r w:rsidRPr="00E158FC">
                    <w:rPr>
                      <w:sz w:val="24"/>
                      <w:szCs w:val="24"/>
                    </w:rPr>
                    <w:t xml:space="preserve">тавропольский край,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Pr="00E158FC">
                    <w:rPr>
                      <w:sz w:val="24"/>
                      <w:szCs w:val="24"/>
                    </w:rPr>
                    <w:t xml:space="preserve">ятигорск город, </w:t>
                  </w:r>
                  <w:r>
                    <w:rPr>
                      <w:sz w:val="24"/>
                      <w:szCs w:val="24"/>
                    </w:rPr>
                    <w:t>П</w:t>
                  </w:r>
                  <w:r w:rsidRPr="00E158FC">
                    <w:rPr>
                      <w:sz w:val="24"/>
                      <w:szCs w:val="24"/>
                    </w:rPr>
                    <w:t>одстанционная улица, дом 13а</w:t>
                  </w:r>
                </w:p>
              </w:tc>
            </w:tr>
            <w:tr w:rsidR="001E52D0" w:rsidTr="004B521B">
              <w:tc>
                <w:tcPr>
                  <w:tcW w:w="5557" w:type="dxa"/>
                </w:tcPr>
                <w:p w:rsidR="001E52D0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1.3. </w:t>
                  </w:r>
                  <w:r w:rsidRPr="00657C4E">
                    <w:rPr>
                      <w:sz w:val="24"/>
                      <w:szCs w:val="24"/>
                    </w:rPr>
                    <w:t>Основной государственный регистрационный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57C4E">
                    <w:rPr>
                      <w:sz w:val="24"/>
                      <w:szCs w:val="24"/>
                    </w:rPr>
                    <w:t>номер (ОГРН) эмитента (при наличии)</w:t>
                  </w:r>
                </w:p>
              </w:tc>
              <w:tc>
                <w:tcPr>
                  <w:tcW w:w="4422" w:type="dxa"/>
                </w:tcPr>
                <w:p w:rsidR="001E52D0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E158FC">
                    <w:rPr>
                      <w:sz w:val="24"/>
                      <w:szCs w:val="24"/>
                    </w:rPr>
                    <w:t>1062632029778</w:t>
                  </w:r>
                </w:p>
              </w:tc>
            </w:tr>
            <w:tr w:rsidR="001E52D0" w:rsidTr="004B521B">
              <w:tc>
                <w:tcPr>
                  <w:tcW w:w="5557" w:type="dxa"/>
                </w:tcPr>
                <w:p w:rsidR="001E52D0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1.4. </w:t>
                  </w:r>
                  <w:r w:rsidRPr="00657C4E">
                    <w:rPr>
                      <w:sz w:val="24"/>
                      <w:szCs w:val="24"/>
                    </w:rPr>
                    <w:t>Идентификационный номер налогоплател</w:t>
                  </w:r>
                  <w:r>
                    <w:rPr>
                      <w:sz w:val="24"/>
                      <w:szCs w:val="24"/>
                    </w:rPr>
                    <w:t>ьщ</w:t>
                  </w:r>
                  <w:r w:rsidRPr="00657C4E">
                    <w:rPr>
                      <w:sz w:val="24"/>
                      <w:szCs w:val="24"/>
                    </w:rPr>
                    <w:t>ика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57C4E">
                    <w:rPr>
                      <w:sz w:val="24"/>
                      <w:szCs w:val="24"/>
                    </w:rPr>
                    <w:t>(ИНН) эмитента (при наличии)</w:t>
                  </w:r>
                </w:p>
              </w:tc>
              <w:tc>
                <w:tcPr>
                  <w:tcW w:w="4422" w:type="dxa"/>
                </w:tcPr>
                <w:p w:rsidR="001E52D0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E158FC">
                    <w:rPr>
                      <w:sz w:val="24"/>
                      <w:szCs w:val="24"/>
                    </w:rPr>
                    <w:t>2632082033</w:t>
                  </w:r>
                </w:p>
              </w:tc>
            </w:tr>
            <w:tr w:rsidR="001E52D0" w:rsidTr="004B521B">
              <w:tc>
                <w:tcPr>
                  <w:tcW w:w="5557" w:type="dxa"/>
                </w:tcPr>
                <w:p w:rsidR="001E52D0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1.5. </w:t>
                  </w:r>
                  <w:r w:rsidRPr="00657C4E">
                    <w:rPr>
                      <w:sz w:val="24"/>
                      <w:szCs w:val="24"/>
                    </w:rPr>
                    <w:t>Уникальный код эмитента, присвоенный Банком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57C4E">
                    <w:rPr>
                      <w:sz w:val="24"/>
                      <w:szCs w:val="24"/>
                    </w:rPr>
                    <w:t>России</w:t>
                  </w:r>
                </w:p>
              </w:tc>
              <w:tc>
                <w:tcPr>
                  <w:tcW w:w="4422" w:type="dxa"/>
                </w:tcPr>
                <w:p w:rsidR="001E52D0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E158FC">
                    <w:rPr>
                      <w:sz w:val="24"/>
                      <w:szCs w:val="24"/>
                    </w:rPr>
                    <w:t>34747-E</w:t>
                  </w:r>
                </w:p>
              </w:tc>
            </w:tr>
            <w:tr w:rsidR="001E52D0" w:rsidTr="004B521B">
              <w:tc>
                <w:tcPr>
                  <w:tcW w:w="5557" w:type="dxa"/>
                </w:tcPr>
                <w:p w:rsidR="001E52D0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1.6. Адрес страницы в сети «</w:t>
                  </w:r>
                  <w:r w:rsidRPr="00657C4E">
                    <w:rPr>
                      <w:sz w:val="24"/>
                      <w:szCs w:val="24"/>
                    </w:rPr>
                    <w:t>Интернет», используемой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57C4E">
                    <w:rPr>
                      <w:sz w:val="24"/>
                      <w:szCs w:val="24"/>
                    </w:rPr>
                    <w:t>эмитентом для раскрытия информации</w:t>
                  </w:r>
                </w:p>
              </w:tc>
              <w:tc>
                <w:tcPr>
                  <w:tcW w:w="4422" w:type="dxa"/>
                </w:tcPr>
                <w:p w:rsidR="001E52D0" w:rsidRPr="00E158FC" w:rsidRDefault="00794E81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hyperlink r:id="rId11" w:history="1">
                    <w:r w:rsidR="001E52D0" w:rsidRPr="00492B42">
                      <w:rPr>
                        <w:rStyle w:val="a3"/>
                        <w:sz w:val="24"/>
                        <w:szCs w:val="24"/>
                      </w:rPr>
                      <w:t>http://www.mrsk-sk.ru</w:t>
                    </w:r>
                  </w:hyperlink>
                  <w:r w:rsidR="001E52D0" w:rsidRPr="00E158FC">
                    <w:rPr>
                      <w:sz w:val="24"/>
                      <w:szCs w:val="24"/>
                    </w:rPr>
                    <w:t>;</w:t>
                  </w:r>
                </w:p>
                <w:p w:rsidR="001E52D0" w:rsidRPr="00E158FC" w:rsidRDefault="00794E81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hyperlink r:id="rId12" w:history="1">
                    <w:r w:rsidR="001E52D0" w:rsidRPr="00492B42">
                      <w:rPr>
                        <w:rStyle w:val="a3"/>
                        <w:sz w:val="24"/>
                        <w:szCs w:val="24"/>
                      </w:rPr>
                      <w:t>http://www.rossetisk.ru</w:t>
                    </w:r>
                  </w:hyperlink>
                  <w:r w:rsidR="001E52D0" w:rsidRPr="00E158FC">
                    <w:rPr>
                      <w:sz w:val="24"/>
                      <w:szCs w:val="24"/>
                    </w:rPr>
                    <w:t>;</w:t>
                  </w:r>
                </w:p>
                <w:p w:rsidR="001E52D0" w:rsidRDefault="00794E81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hyperlink r:id="rId13" w:history="1">
                    <w:r w:rsidR="001E52D0" w:rsidRPr="00492B42">
                      <w:rPr>
                        <w:rStyle w:val="a3"/>
                        <w:sz w:val="24"/>
                        <w:szCs w:val="24"/>
                      </w:rPr>
                      <w:t>http://disclosure.skrin.ru/disclosure/2632082033</w:t>
                    </w:r>
                  </w:hyperlink>
                </w:p>
              </w:tc>
            </w:tr>
            <w:tr w:rsidR="001E52D0" w:rsidTr="004B521B">
              <w:tc>
                <w:tcPr>
                  <w:tcW w:w="5557" w:type="dxa"/>
                </w:tcPr>
                <w:p w:rsidR="001E52D0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1.7. </w:t>
                  </w:r>
                  <w:r w:rsidRPr="00657C4E">
                    <w:rPr>
                      <w:sz w:val="24"/>
                      <w:szCs w:val="24"/>
                    </w:rPr>
                    <w:t>Дата наступления события (существенного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57C4E">
                    <w:rPr>
                      <w:sz w:val="24"/>
                      <w:szCs w:val="24"/>
                    </w:rPr>
                    <w:t>факта), о котором составлено сообщение</w:t>
                  </w:r>
                </w:p>
              </w:tc>
              <w:tc>
                <w:tcPr>
                  <w:tcW w:w="4422" w:type="dxa"/>
                </w:tcPr>
                <w:p w:rsidR="001E52D0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13.05.2022</w:t>
                  </w:r>
                </w:p>
              </w:tc>
            </w:tr>
          </w:tbl>
          <w:p w:rsidR="001E52D0" w:rsidRDefault="001E52D0" w:rsidP="001E52D0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979"/>
            </w:tblGrid>
            <w:tr w:rsidR="001E52D0" w:rsidTr="004B521B">
              <w:tc>
                <w:tcPr>
                  <w:tcW w:w="9979" w:type="dxa"/>
                </w:tcPr>
                <w:p w:rsidR="001E52D0" w:rsidRDefault="001E52D0" w:rsidP="001E52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 Содержание сообщения</w:t>
                  </w:r>
                </w:p>
              </w:tc>
            </w:tr>
            <w:tr w:rsidR="001E52D0" w:rsidRPr="002F3FFE" w:rsidTr="004B521B">
              <w:tc>
                <w:tcPr>
                  <w:tcW w:w="9979" w:type="dxa"/>
                </w:tcPr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EE444A">
                    <w:rPr>
                      <w:sz w:val="24"/>
                      <w:szCs w:val="24"/>
                    </w:rPr>
                    <w:t>2.1. Вид Общего собрания акционеров эмитента – годовое (очередное).</w:t>
                  </w: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EE444A">
                    <w:rPr>
                      <w:sz w:val="24"/>
                      <w:szCs w:val="24"/>
                    </w:rPr>
                    <w:t>2.2. Форма проведения годового Общего собрания акционеров эмитента – заочное голосование.</w:t>
                  </w: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EE444A">
                    <w:rPr>
                      <w:sz w:val="24"/>
                      <w:szCs w:val="24"/>
                    </w:rPr>
                    <w:t>2.3. Дата, место, время проведения общего собрания акционеров,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«Интернет» – также адрес сайта в сети «Интернет», на котором заполняются электронные формы бюллетеней для голосования:</w:t>
                  </w: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EE444A">
                    <w:rPr>
                      <w:sz w:val="24"/>
                      <w:szCs w:val="24"/>
                    </w:rPr>
                    <w:t>дата проведения Общего собрания акционеров эмитента – «</w:t>
                  </w:r>
                  <w:r>
                    <w:rPr>
                      <w:sz w:val="24"/>
                      <w:szCs w:val="24"/>
                    </w:rPr>
                    <w:t>16</w:t>
                  </w:r>
                  <w:r w:rsidRPr="00EE444A">
                    <w:rPr>
                      <w:sz w:val="24"/>
                      <w:szCs w:val="24"/>
                    </w:rPr>
                    <w:t>» июня 2022 года;</w:t>
                  </w: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EE444A">
                    <w:rPr>
                      <w:sz w:val="24"/>
                      <w:szCs w:val="24"/>
                    </w:rPr>
                    <w:t>место проведения годового Общего собрания акционеров эмитента – годовое Общее собрание акционеров проводится в форме заочного голосования;</w:t>
                  </w: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EE444A">
                    <w:rPr>
                      <w:sz w:val="24"/>
                      <w:szCs w:val="24"/>
                    </w:rPr>
                    <w:t>время проведения годового Общего собрания акционеров эмитента – годовое Общее собрание акционеров проводится в форме заочного голосования;</w:t>
                  </w: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EE444A">
                    <w:rPr>
                      <w:sz w:val="24"/>
                      <w:szCs w:val="24"/>
                    </w:rPr>
                    <w:t xml:space="preserve">почтовый адрес, по которому могут направляться заполненные бюллетени для голосования – </w:t>
                  </w:r>
                  <w:r w:rsidRPr="001E52D0">
                    <w:rPr>
                      <w:sz w:val="24"/>
                      <w:szCs w:val="24"/>
                    </w:rPr>
                    <w:t xml:space="preserve">109052, Россия, г. Москва, ул. </w:t>
                  </w:r>
                  <w:proofErr w:type="spellStart"/>
                  <w:r w:rsidRPr="001E52D0">
                    <w:rPr>
                      <w:sz w:val="24"/>
                      <w:szCs w:val="24"/>
                    </w:rPr>
                    <w:t>Новохохловская</w:t>
                  </w:r>
                  <w:proofErr w:type="spellEnd"/>
                  <w:r w:rsidRPr="001E52D0">
                    <w:rPr>
                      <w:sz w:val="24"/>
                      <w:szCs w:val="24"/>
                    </w:rPr>
                    <w:t>, д. 23, стр. 1, АО «СТАТУС»</w:t>
                  </w:r>
                  <w:r w:rsidRPr="00EE444A">
                    <w:rPr>
                      <w:sz w:val="24"/>
                      <w:szCs w:val="24"/>
                    </w:rPr>
                    <w:t>;</w:t>
                  </w: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EE444A">
                    <w:rPr>
                      <w:sz w:val="24"/>
                      <w:szCs w:val="24"/>
                    </w:rPr>
                    <w:t xml:space="preserve">адрес сайта в информационно-телекоммуникационной сети «Интернет» для заполнения электронной формы бюллетеней – </w:t>
                  </w:r>
                  <w:hyperlink r:id="rId14" w:history="1">
                    <w:r w:rsidRPr="00FF3F01">
                      <w:rPr>
                        <w:rStyle w:val="a3"/>
                        <w:sz w:val="24"/>
                        <w:szCs w:val="24"/>
                      </w:rPr>
                      <w:t>https://online.rostatus.ru/</w:t>
                    </w:r>
                  </w:hyperlink>
                  <w:r w:rsidRPr="00EE444A">
                    <w:rPr>
                      <w:sz w:val="24"/>
                      <w:szCs w:val="24"/>
                    </w:rPr>
                    <w:t>;</w:t>
                  </w: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EE444A">
                    <w:rPr>
                      <w:sz w:val="24"/>
                      <w:szCs w:val="24"/>
                    </w:rPr>
                    <w:t>адрес электронной почты для направления заполненных бюллетеней для голосования –  не определен.</w:t>
                  </w: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EE444A">
                    <w:rPr>
                      <w:sz w:val="24"/>
                      <w:szCs w:val="24"/>
                    </w:rPr>
                    <w:t>2.4. Время начала регистрации лиц, принимающих участие в годовом Общем собрании акционеров эмитента, – годовое Общее собрание акционеров проводится в форме заочного голосования</w:t>
                  </w: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EE444A">
                    <w:rPr>
                      <w:sz w:val="24"/>
                      <w:szCs w:val="24"/>
                    </w:rPr>
                    <w:t xml:space="preserve">2.5. Дата окончания приема бюллетеней для голосования – </w:t>
                  </w:r>
                  <w:r w:rsidRPr="00213B3B">
                    <w:rPr>
                      <w:sz w:val="24"/>
                      <w:szCs w:val="24"/>
                    </w:rPr>
                    <w:t>16 июня 2022 года</w:t>
                  </w:r>
                  <w:r w:rsidR="00D86453">
                    <w:rPr>
                      <w:sz w:val="24"/>
                      <w:szCs w:val="24"/>
                    </w:rPr>
                    <w:t xml:space="preserve">; </w:t>
                  </w:r>
                  <w:r w:rsidR="00D86453" w:rsidRPr="00D86453">
                    <w:rPr>
                      <w:sz w:val="24"/>
                      <w:szCs w:val="24"/>
                    </w:rPr>
                    <w:t>при определении кворума и подведении итогов голосования учитываются голоса, представленные бюллетенями для голосования, полученными Обществом не позднее 15 июня 2022 года</w:t>
                  </w:r>
                  <w:r w:rsidRPr="00EE444A">
                    <w:rPr>
                      <w:sz w:val="24"/>
                      <w:szCs w:val="24"/>
                    </w:rPr>
                    <w:t>.</w:t>
                  </w: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EE444A">
                    <w:rPr>
                      <w:sz w:val="24"/>
                      <w:szCs w:val="24"/>
                    </w:rPr>
                    <w:t xml:space="preserve">2.6. Дата, на которую определяются (фиксируются) лица, имеющие право на участие в общем собрании участников (акционеров) эмитента, – 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Pr="00EE444A">
                    <w:rPr>
                      <w:sz w:val="24"/>
                      <w:szCs w:val="24"/>
                    </w:rPr>
                    <w:t xml:space="preserve"> мая 2022 года.</w:t>
                  </w: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EE444A">
                    <w:rPr>
                      <w:sz w:val="24"/>
                      <w:szCs w:val="24"/>
                    </w:rPr>
                    <w:t>2.7. Повестка дня Общего собрания акционеров эмитента:</w:t>
                  </w:r>
                </w:p>
                <w:p w:rsidR="001E52D0" w:rsidRPr="00392106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392106">
                    <w:rPr>
                      <w:sz w:val="24"/>
                      <w:szCs w:val="24"/>
                    </w:rPr>
                    <w:t>1. Об утверждении годового отчета, годовой бухгалтерской (финансовой) отчетности Общества за 2021 год.</w:t>
                  </w:r>
                </w:p>
                <w:p w:rsidR="001E52D0" w:rsidRPr="00392106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392106">
                    <w:rPr>
                      <w:sz w:val="24"/>
                      <w:szCs w:val="24"/>
                    </w:rPr>
                    <w:t>2. О распределении прибыли (в том числе о выплате (объявлении) дивидендов) и убытков Общества по результатам 2021 года.</w:t>
                  </w:r>
                </w:p>
                <w:p w:rsidR="001E52D0" w:rsidRPr="00392106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392106">
                    <w:rPr>
                      <w:sz w:val="24"/>
                      <w:szCs w:val="24"/>
                    </w:rPr>
                    <w:t>3. Об избрании членов Совета директоров Общества.</w:t>
                  </w:r>
                </w:p>
                <w:p w:rsidR="001E52D0" w:rsidRPr="00392106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392106">
                    <w:rPr>
                      <w:sz w:val="24"/>
                      <w:szCs w:val="24"/>
                    </w:rPr>
                    <w:lastRenderedPageBreak/>
                    <w:t>4. Об избрании членов Ревизионной комиссии Общества.</w:t>
                  </w:r>
                </w:p>
                <w:p w:rsidR="001E52D0" w:rsidRPr="00392106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392106">
                    <w:rPr>
                      <w:sz w:val="24"/>
                      <w:szCs w:val="24"/>
                    </w:rPr>
                    <w:t>5. Об утверждении аудитора Общества.</w:t>
                  </w: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392106">
                    <w:rPr>
                      <w:sz w:val="24"/>
                      <w:szCs w:val="24"/>
                    </w:rPr>
                    <w:t>6. Об утверждении Положения о Ревизионной комиссии Общества в новой редакции</w:t>
                  </w:r>
                  <w:r w:rsidRPr="00EE444A">
                    <w:rPr>
                      <w:sz w:val="24"/>
                      <w:szCs w:val="24"/>
                    </w:rPr>
                    <w:t>.</w:t>
                  </w: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EE444A">
                    <w:rPr>
                      <w:sz w:val="24"/>
                      <w:szCs w:val="24"/>
                    </w:rPr>
                    <w:t>2.8.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которому с ней можно ознакомиться:</w:t>
                  </w:r>
                </w:p>
                <w:p w:rsidR="001E52D0" w:rsidRPr="0041682F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Pr="0041682F">
                    <w:rPr>
                      <w:sz w:val="24"/>
                      <w:szCs w:val="24"/>
                    </w:rPr>
                    <w:t xml:space="preserve">нформацией (материалами), предоставляемой лицам, имеющим право на участие в годовом общем собрании акционеров Общества (далее – Собрание), является: </w:t>
                  </w:r>
                </w:p>
                <w:p w:rsidR="001E52D0" w:rsidRPr="0041682F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41682F">
                    <w:rPr>
                      <w:sz w:val="24"/>
                      <w:szCs w:val="24"/>
                    </w:rPr>
                    <w:t>- годовой отчет Общества;</w:t>
                  </w:r>
                </w:p>
                <w:p w:rsidR="001E52D0" w:rsidRPr="0041682F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41682F">
                    <w:rPr>
                      <w:sz w:val="24"/>
                      <w:szCs w:val="24"/>
                    </w:rPr>
                    <w:t>- годовая бухгалтерская (финансовая) отчетность, аудиторское заключение о ней;</w:t>
                  </w:r>
                </w:p>
                <w:p w:rsidR="001E52D0" w:rsidRPr="0041682F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41682F">
                    <w:rPr>
                      <w:sz w:val="24"/>
                      <w:szCs w:val="24"/>
                    </w:rPr>
                    <w:t>- заключение Ревизионной комиссии Общества по результатам проверки годового отчета и годовой бухгалтерской (финансовой) отчетности;</w:t>
                  </w:r>
                </w:p>
                <w:p w:rsidR="001E52D0" w:rsidRPr="0041682F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41682F">
                    <w:rPr>
                      <w:sz w:val="24"/>
                      <w:szCs w:val="24"/>
                    </w:rPr>
                    <w:t>- заключение Комитета по аудиту Совета директоров Общества по результатам оценки процесса внешнего аудита и Аудиторского заключения по бухгалтерской (финансовой) отчетности Общества;</w:t>
                  </w:r>
                </w:p>
                <w:p w:rsidR="001E52D0" w:rsidRPr="0041682F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41682F">
                    <w:rPr>
                      <w:sz w:val="24"/>
                      <w:szCs w:val="24"/>
                    </w:rPr>
                    <w:t>- выписка из решения Совета директоров по вопросу о предварительном утверждении годового отчета Общества за 2021 год и рекомендациях годовому Общему собранию акционеров о его утверждении;</w:t>
                  </w:r>
                </w:p>
                <w:p w:rsidR="001E52D0" w:rsidRPr="0041682F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41682F">
                    <w:rPr>
                      <w:sz w:val="24"/>
                      <w:szCs w:val="24"/>
                    </w:rPr>
                    <w:t>- выписки из решений Совета директоров с рекомендациями (предложениями) по вопросам, выносимым на рассмотрение Общего собрания акционеров Общества;</w:t>
                  </w:r>
                </w:p>
                <w:p w:rsidR="001E52D0" w:rsidRPr="0041682F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41682F">
                    <w:rPr>
                      <w:sz w:val="24"/>
                      <w:szCs w:val="24"/>
                    </w:rPr>
                    <w:t xml:space="preserve">- сведения о кандидатах в Совет директоров Общества, Ревизионную комиссию Общества, в том числе информация о том, кем выдвинут каждый из кандидатов, а также информация о наличии либо отсутствии письменного согласия указанных кандидатов на выдвижение и избрание; </w:t>
                  </w:r>
                </w:p>
                <w:p w:rsidR="001E52D0" w:rsidRPr="0041682F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41682F">
                    <w:rPr>
                      <w:sz w:val="24"/>
                      <w:szCs w:val="24"/>
                    </w:rPr>
                    <w:t>- сведения о кандидатах в аудиторы Общества, достаточные для формирования представления об их профессиональных качествах и независимости, включая наименование саморегулируемой организации аудиторов, членом которой является кандидат в аудиторы Общества, описание процедур, используемых при отборе внешних аудиторов, которые обеспечивают их независимость и объективность, а также сведения о предлагаемом вознаграждении внешних аудиторов за услуги аудиторского и неаудиторского характера (включая сведения о компенсационных выплатах и иных расходах, связанных с привлечением аудитора) и иных существенных условиях договоров, заключаемых с аудиторами Общества;</w:t>
                  </w:r>
                </w:p>
                <w:p w:rsidR="001E52D0" w:rsidRPr="0041682F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41682F">
                    <w:rPr>
                      <w:sz w:val="24"/>
                      <w:szCs w:val="24"/>
                    </w:rPr>
                    <w:t>- рекомендации Комитета по аудиту Совета директоров Общества в отношении кандидатур аудиторов Общества;</w:t>
                  </w:r>
                </w:p>
                <w:p w:rsidR="001E52D0" w:rsidRPr="0041682F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41682F">
                    <w:rPr>
                      <w:sz w:val="24"/>
                      <w:szCs w:val="24"/>
                    </w:rPr>
                    <w:t>- отчет о заключенных Обществом в 2021 году сделках, в совершении которых имеется заинтересованность, включая заключение Ревизионной комиссии, подтверждающее достоверность данных, содержащихся в отчете;</w:t>
                  </w:r>
                </w:p>
                <w:p w:rsidR="001E52D0" w:rsidRPr="0041682F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41682F">
                    <w:rPr>
                      <w:sz w:val="24"/>
                      <w:szCs w:val="24"/>
                    </w:rPr>
                    <w:t>- информация об акционерных соглашениях, заключенных в течение года до даты проведения Общего собрания акционеров Общества;</w:t>
                  </w:r>
                </w:p>
                <w:p w:rsidR="001E52D0" w:rsidRPr="0041682F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41682F">
                    <w:rPr>
                      <w:sz w:val="24"/>
                      <w:szCs w:val="24"/>
                    </w:rPr>
                    <w:t>- примерная форма доверенности, которую акционер может выдать своему представителю и порядок ее удостоверения;</w:t>
                  </w:r>
                </w:p>
                <w:p w:rsidR="001E52D0" w:rsidRPr="0041682F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41682F">
                    <w:rPr>
                      <w:sz w:val="24"/>
                      <w:szCs w:val="24"/>
                    </w:rPr>
                    <w:t>- проекты решений годового Общего собрания акционеров Общества по вопросам повестки дня.</w:t>
                  </w: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41682F">
                    <w:rPr>
                      <w:sz w:val="24"/>
                      <w:szCs w:val="24"/>
                    </w:rPr>
                    <w:t>- информация о том, кем предложен каждый вопрос в повестку дня годового Общего собрания акционеров Общества</w:t>
                  </w:r>
                  <w:r w:rsidRPr="00EE444A">
                    <w:rPr>
                      <w:sz w:val="24"/>
                      <w:szCs w:val="24"/>
                    </w:rPr>
                    <w:t>.</w:t>
                  </w:r>
                </w:p>
                <w:p w:rsidR="001E52D0" w:rsidRPr="0041682F" w:rsidRDefault="00D86453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и</w:t>
                  </w:r>
                  <w:bookmarkStart w:id="0" w:name="_GoBack"/>
                  <w:bookmarkEnd w:id="0"/>
                  <w:r w:rsidR="001E52D0" w:rsidRPr="0041682F">
                    <w:rPr>
                      <w:sz w:val="24"/>
                      <w:szCs w:val="24"/>
                    </w:rPr>
                    <w:t>нформацией (материалами), предоставляемой при подготовке к проведению Собрания, лица, имеющие право участвовать Собрании, могут ознакомиться:</w:t>
                  </w:r>
                </w:p>
                <w:p w:rsidR="001E52D0" w:rsidRPr="0041682F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41682F">
                    <w:rPr>
                      <w:sz w:val="24"/>
                      <w:szCs w:val="24"/>
                    </w:rPr>
                    <w:t>- с 26 мая 2022 года по 15 июня 2022 года, за исключением выходных и праздничных дней, с 09 часов 00 минут до 16 часов 00 минут, а также 16 июня 2022 года в день проведения Собрания, по адресам:</w:t>
                  </w:r>
                </w:p>
                <w:p w:rsidR="001E52D0" w:rsidRPr="0041682F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41682F">
                    <w:rPr>
                      <w:sz w:val="24"/>
                      <w:szCs w:val="24"/>
                    </w:rPr>
                    <w:t>- Ставропольский край, г. Пятигорск, ул. Подстанционная, д. 13а, ПАО «Россети Северный Кавказ», тел. (8793) 40-17-78;</w:t>
                  </w:r>
                </w:p>
                <w:p w:rsidR="001E52D0" w:rsidRPr="0041682F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41682F">
                    <w:rPr>
                      <w:sz w:val="24"/>
                      <w:szCs w:val="24"/>
                    </w:rPr>
                    <w:t xml:space="preserve">- 109052, Россия, г. Москва, ул. </w:t>
                  </w:r>
                  <w:proofErr w:type="spellStart"/>
                  <w:r w:rsidRPr="0041682F">
                    <w:rPr>
                      <w:sz w:val="24"/>
                      <w:szCs w:val="24"/>
                    </w:rPr>
                    <w:t>Новохохловская</w:t>
                  </w:r>
                  <w:proofErr w:type="spellEnd"/>
                  <w:r w:rsidRPr="0041682F">
                    <w:rPr>
                      <w:sz w:val="24"/>
                      <w:szCs w:val="24"/>
                    </w:rPr>
                    <w:t>, д. 23, стр. 1, АО «СТАТУС», тел. (495) 280-04-87;</w:t>
                  </w:r>
                </w:p>
                <w:p w:rsidR="001E52D0" w:rsidRPr="0041682F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41682F">
                    <w:rPr>
                      <w:sz w:val="24"/>
                      <w:szCs w:val="24"/>
                    </w:rPr>
                    <w:t>- а также с 26 мая 2022 года на веб-сайте Общества в сети Интернет: www.rossetisk.ru.</w:t>
                  </w: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41682F">
                    <w:rPr>
                      <w:sz w:val="24"/>
                      <w:szCs w:val="24"/>
                    </w:rPr>
                    <w:t xml:space="preserve">В случае, если зарегистрированным в реестре акционеров Общества лицом является номинальный держатель акций, указанная информация (материалы) направляется до 26 мая </w:t>
                  </w:r>
                  <w:r w:rsidRPr="0041682F">
                    <w:rPr>
                      <w:sz w:val="24"/>
                      <w:szCs w:val="24"/>
                    </w:rPr>
                    <w:lastRenderedPageBreak/>
                    <w:t>2022 года в электронной форме (в форме электронных документов) номинальному держателю акций</w:t>
                  </w:r>
                  <w:r w:rsidRPr="00EE444A">
                    <w:rPr>
                      <w:sz w:val="24"/>
                      <w:szCs w:val="24"/>
                    </w:rPr>
                    <w:t>.</w:t>
                  </w: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</w:p>
                <w:p w:rsidR="001E52D0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EE444A">
                    <w:rPr>
                      <w:sz w:val="24"/>
                      <w:szCs w:val="24"/>
                    </w:rPr>
                    <w:t>2.9. Вид ценных бумаг (акции), категория (тип) и иные идентификационные признаки акций, указанные в решении о выпуске таких акций, владельцы которых имеют право на участие в Общем собрании акционеров эмитента:</w:t>
                  </w:r>
                </w:p>
                <w:p w:rsidR="001E52D0" w:rsidRPr="001744D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1744DA">
                    <w:rPr>
                      <w:sz w:val="24"/>
                      <w:szCs w:val="24"/>
                    </w:rPr>
                    <w:t>- акции обыкновенные бездокументарные (государственный регистрационный номер выпуска ценных бумаг 1-01-34747-Е, дата государственной регистрации 27.12.2006; наименование регистрирующего органа, осуществившего государственную регистрацию выпуска ценных бумаг: РО ФСФР России в ЮФО), международный код идентификации (ISIN) - RU000A0JPPQ7;</w:t>
                  </w: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1744DA">
                    <w:rPr>
                      <w:sz w:val="24"/>
                      <w:szCs w:val="24"/>
                    </w:rPr>
                    <w:t>- акции обыкновенные бездокументарные (регистрационный номер дополнительного выпуска ценных бумаг 1-01-34747-Е, дата государственной регистрации 20.03.2020; наименование регистрирующего органа, осуществившего государственную регистрацию дополнительного выпуска ценных бумаг: Банк России), международный код идентификации (ISIN) - RU000A0JPPQ7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1E52D0" w:rsidRPr="00EE444A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</w:p>
                <w:p w:rsidR="001E52D0" w:rsidRDefault="001E52D0" w:rsidP="001E52D0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EE444A">
                    <w:rPr>
                      <w:sz w:val="24"/>
                      <w:szCs w:val="24"/>
                    </w:rPr>
                    <w:t>2.10. Лицо или орган управления эмитента, принявшее (принявший) решение о созыве общего собрания участников (акционеров) эмитента, и дата принятия решения, а если таким органом эмитента является его коллегиальный исполнительный орган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решение, – решение Совета директоров ПАО «</w:t>
                  </w:r>
                  <w:r w:rsidRPr="007078E0">
                    <w:rPr>
                      <w:sz w:val="24"/>
                      <w:szCs w:val="24"/>
                    </w:rPr>
                    <w:t>Россети Северный Кавказ</w:t>
                  </w:r>
                  <w:r w:rsidRPr="00EE444A">
                    <w:rPr>
                      <w:sz w:val="24"/>
                      <w:szCs w:val="24"/>
                    </w:rPr>
                    <w:t xml:space="preserve">» от </w:t>
                  </w:r>
                  <w:r>
                    <w:rPr>
                      <w:sz w:val="24"/>
                      <w:szCs w:val="24"/>
                    </w:rPr>
                    <w:t>11</w:t>
                  </w:r>
                  <w:r w:rsidRPr="00EE444A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EE444A">
                    <w:rPr>
                      <w:sz w:val="24"/>
                      <w:szCs w:val="24"/>
                    </w:rPr>
                    <w:t xml:space="preserve">.2022 (Протокол от </w:t>
                  </w:r>
                  <w:r>
                    <w:rPr>
                      <w:sz w:val="24"/>
                      <w:szCs w:val="24"/>
                    </w:rPr>
                    <w:t>13</w:t>
                  </w:r>
                  <w:r w:rsidRPr="00EE444A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EE444A">
                    <w:rPr>
                      <w:sz w:val="24"/>
                      <w:szCs w:val="24"/>
                    </w:rPr>
                    <w:t xml:space="preserve">.2022 № </w:t>
                  </w:r>
                  <w:r>
                    <w:rPr>
                      <w:sz w:val="24"/>
                      <w:szCs w:val="24"/>
                    </w:rPr>
                    <w:t>498</w:t>
                  </w:r>
                  <w:r w:rsidRPr="00EE444A">
                    <w:rPr>
                      <w:sz w:val="24"/>
                      <w:szCs w:val="24"/>
                    </w:rPr>
                    <w:t>).</w:t>
                  </w:r>
                </w:p>
              </w:tc>
            </w:tr>
          </w:tbl>
          <w:p w:rsidR="001E52D0" w:rsidRDefault="001E52D0" w:rsidP="001E52D0">
            <w:pPr>
              <w:rPr>
                <w:sz w:val="24"/>
                <w:szCs w:val="24"/>
              </w:rPr>
            </w:pPr>
          </w:p>
          <w:tbl>
            <w:tblPr>
              <w:tblW w:w="10059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510"/>
              <w:gridCol w:w="198"/>
              <w:gridCol w:w="397"/>
              <w:gridCol w:w="255"/>
              <w:gridCol w:w="1418"/>
              <w:gridCol w:w="397"/>
              <w:gridCol w:w="1923"/>
              <w:gridCol w:w="397"/>
              <w:gridCol w:w="1588"/>
              <w:gridCol w:w="397"/>
              <w:gridCol w:w="1923"/>
              <w:gridCol w:w="58"/>
              <w:gridCol w:w="22"/>
              <w:gridCol w:w="9"/>
            </w:tblGrid>
            <w:tr w:rsidR="001E52D0" w:rsidTr="004B521B">
              <w:tc>
                <w:tcPr>
                  <w:tcW w:w="10059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D0" w:rsidRDefault="001E52D0" w:rsidP="001E52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Подпись</w:t>
                  </w:r>
                </w:p>
              </w:tc>
            </w:tr>
            <w:tr w:rsidR="001E52D0" w:rsidTr="004B521B">
              <w:trPr>
                <w:gridAfter w:val="1"/>
                <w:wAfter w:w="9" w:type="dxa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:rsidR="001E52D0" w:rsidRPr="009F0150" w:rsidRDefault="001E52D0" w:rsidP="001E52D0">
                  <w:pPr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5098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E52D0" w:rsidRPr="00E158FC" w:rsidRDefault="001E52D0" w:rsidP="001E52D0">
                  <w:pPr>
                    <w:rPr>
                      <w:sz w:val="24"/>
                      <w:szCs w:val="24"/>
                    </w:rPr>
                  </w:pPr>
                  <w:r w:rsidRPr="00E158FC">
                    <w:rPr>
                      <w:sz w:val="24"/>
                      <w:szCs w:val="24"/>
                    </w:rPr>
                    <w:t>Заместитель начальника Департамента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158FC">
                    <w:rPr>
                      <w:sz w:val="24"/>
                      <w:szCs w:val="24"/>
                    </w:rPr>
                    <w:t>корпоративного управления и взаимодействия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158FC">
                    <w:rPr>
                      <w:sz w:val="24"/>
                      <w:szCs w:val="24"/>
                    </w:rPr>
                    <w:t>с акционерами ПАО «Россети Северный Кавказ»</w:t>
                  </w:r>
                </w:p>
                <w:p w:rsidR="001E52D0" w:rsidRPr="009F0150" w:rsidRDefault="001E52D0" w:rsidP="001E52D0">
                  <w:pPr>
                    <w:ind w:right="-165" w:hanging="34"/>
                    <w:rPr>
                      <w:sz w:val="24"/>
                      <w:szCs w:val="24"/>
                    </w:rPr>
                  </w:pPr>
                  <w:r w:rsidRPr="00E158FC">
                    <w:rPr>
                      <w:sz w:val="24"/>
                      <w:szCs w:val="24"/>
                    </w:rPr>
                    <w:t xml:space="preserve">(на основании доверенности от </w:t>
                  </w:r>
                  <w:r>
                    <w:rPr>
                      <w:sz w:val="24"/>
                      <w:szCs w:val="24"/>
                    </w:rPr>
                    <w:t>07</w:t>
                  </w:r>
                  <w:r w:rsidRPr="00E158FC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10</w:t>
                  </w:r>
                  <w:r w:rsidRPr="00E158FC">
                    <w:rPr>
                      <w:sz w:val="24"/>
                      <w:szCs w:val="24"/>
                    </w:rPr>
                    <w:t xml:space="preserve">.2021 № </w:t>
                  </w:r>
                  <w:r>
                    <w:rPr>
                      <w:sz w:val="24"/>
                      <w:szCs w:val="24"/>
                    </w:rPr>
                    <w:t>601</w:t>
                  </w:r>
                  <w:r w:rsidRPr="00E158FC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bottom"/>
                </w:tcPr>
                <w:p w:rsidR="001E52D0" w:rsidRPr="009F0150" w:rsidRDefault="001E52D0" w:rsidP="001E52D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E52D0" w:rsidRDefault="001E52D0" w:rsidP="001E52D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bottom"/>
                </w:tcPr>
                <w:p w:rsidR="001E52D0" w:rsidRDefault="001E52D0" w:rsidP="001E52D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1E52D0" w:rsidRDefault="001E52D0" w:rsidP="001E52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В.В. Волковский</w:t>
                  </w:r>
                </w:p>
              </w:tc>
              <w:tc>
                <w:tcPr>
                  <w:tcW w:w="8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1E52D0" w:rsidRDefault="001E52D0" w:rsidP="001E52D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E52D0" w:rsidRPr="00FD22EF" w:rsidTr="004B521B">
              <w:trPr>
                <w:gridAfter w:val="1"/>
                <w:wAfter w:w="9" w:type="dxa"/>
              </w:trPr>
              <w:tc>
                <w:tcPr>
                  <w:tcW w:w="567" w:type="dxa"/>
                  <w:tcBorders>
                    <w:left w:val="single" w:sz="4" w:space="0" w:color="auto"/>
                    <w:bottom w:val="nil"/>
                  </w:tcBorders>
                </w:tcPr>
                <w:p w:rsidR="001E52D0" w:rsidRPr="00FD22EF" w:rsidRDefault="001E52D0" w:rsidP="001E52D0">
                  <w:pPr>
                    <w:ind w:left="57"/>
                  </w:pPr>
                </w:p>
              </w:tc>
              <w:tc>
                <w:tcPr>
                  <w:tcW w:w="5098" w:type="dxa"/>
                  <w:gridSpan w:val="7"/>
                  <w:tcBorders>
                    <w:bottom w:val="nil"/>
                  </w:tcBorders>
                </w:tcPr>
                <w:p w:rsidR="001E52D0" w:rsidRPr="00FD22EF" w:rsidRDefault="001E52D0" w:rsidP="001E52D0">
                  <w:pPr>
                    <w:spacing w:after="240"/>
                    <w:jc w:val="center"/>
                  </w:pPr>
                  <w:r w:rsidRPr="00FD22EF">
                    <w:t>(наименование должности уполномоченного лица эмитента)</w:t>
                  </w:r>
                </w:p>
              </w:tc>
              <w:tc>
                <w:tcPr>
                  <w:tcW w:w="397" w:type="dxa"/>
                  <w:tcBorders>
                    <w:bottom w:val="nil"/>
                  </w:tcBorders>
                </w:tcPr>
                <w:p w:rsidR="001E52D0" w:rsidRPr="00FD22EF" w:rsidRDefault="001E52D0" w:rsidP="001E52D0">
                  <w:pPr>
                    <w:jc w:val="center"/>
                  </w:pPr>
                </w:p>
              </w:tc>
              <w:tc>
                <w:tcPr>
                  <w:tcW w:w="1588" w:type="dxa"/>
                  <w:tcBorders>
                    <w:top w:val="nil"/>
                    <w:bottom w:val="nil"/>
                  </w:tcBorders>
                </w:tcPr>
                <w:p w:rsidR="001E52D0" w:rsidRPr="00E158FC" w:rsidRDefault="001E52D0" w:rsidP="001E52D0">
                  <w:pPr>
                    <w:jc w:val="center"/>
                  </w:pPr>
                  <w:r w:rsidRPr="00FD22EF">
                    <w:t>(подпись)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</w:tcPr>
                <w:p w:rsidR="001E52D0" w:rsidRPr="00FD22EF" w:rsidRDefault="001E52D0" w:rsidP="001E52D0"/>
              </w:tc>
              <w:tc>
                <w:tcPr>
                  <w:tcW w:w="1923" w:type="dxa"/>
                  <w:tcBorders>
                    <w:top w:val="nil"/>
                    <w:bottom w:val="nil"/>
                  </w:tcBorders>
                </w:tcPr>
                <w:p w:rsidR="001E52D0" w:rsidRPr="00FD22EF" w:rsidRDefault="001E52D0" w:rsidP="001E52D0">
                  <w:pPr>
                    <w:jc w:val="center"/>
                  </w:pPr>
                  <w:r w:rsidRPr="00FD22EF">
                    <w:t>(И.О. Фамилия)</w:t>
                  </w:r>
                </w:p>
              </w:tc>
              <w:tc>
                <w:tcPr>
                  <w:tcW w:w="80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1E52D0" w:rsidRPr="00FD22EF" w:rsidRDefault="001E52D0" w:rsidP="001E52D0"/>
              </w:tc>
            </w:tr>
            <w:tr w:rsidR="001E52D0" w:rsidTr="004B521B">
              <w:trPr>
                <w:gridAfter w:val="2"/>
                <w:wAfter w:w="31" w:type="dxa"/>
              </w:trPr>
              <w:tc>
                <w:tcPr>
                  <w:tcW w:w="107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1E52D0" w:rsidRDefault="001E52D0" w:rsidP="001E52D0">
                  <w:pPr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3.2. Дата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52D0" w:rsidRDefault="001E52D0" w:rsidP="001E52D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E52D0" w:rsidRDefault="001E52D0" w:rsidP="001E52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52D0" w:rsidRDefault="001E52D0" w:rsidP="001E52D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E52D0" w:rsidRDefault="001E52D0" w:rsidP="001E52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мая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E52D0" w:rsidRDefault="001E52D0" w:rsidP="001E52D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E52D0" w:rsidRDefault="001E52D0" w:rsidP="001E52D0">
                  <w:pPr>
                    <w:ind w:right="-3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363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1E52D0" w:rsidRDefault="001E52D0" w:rsidP="001E52D0">
                  <w:pPr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</w:t>
                  </w:r>
                </w:p>
              </w:tc>
            </w:tr>
            <w:tr w:rsidR="001E52D0" w:rsidTr="004B521B">
              <w:tc>
                <w:tcPr>
                  <w:tcW w:w="10059" w:type="dxa"/>
                  <w:gridSpan w:val="1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52D0" w:rsidRDefault="001E52D0" w:rsidP="001E52D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E52D0" w:rsidRDefault="001E52D0" w:rsidP="0041682F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«Россети Северный Кавказ»</w:t>
            </w:r>
          </w:p>
          <w:p w:rsidR="000C0B2F" w:rsidRPr="009F0150" w:rsidRDefault="000C0B2F" w:rsidP="00710B7E">
            <w:pPr>
              <w:ind w:right="-165" w:hanging="34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710B7E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</w:t>
            </w:r>
            <w:r w:rsidR="00710B7E">
              <w:rPr>
                <w:sz w:val="24"/>
                <w:szCs w:val="24"/>
              </w:rPr>
              <w:t>10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710B7E">
              <w:rPr>
                <w:sz w:val="24"/>
                <w:szCs w:val="24"/>
              </w:rPr>
              <w:t>601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1E52D0" w:rsidRDefault="001E52D0" w:rsidP="009E1C9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7550CC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r w:rsidR="002F3FFE">
              <w:rPr>
                <w:sz w:val="24"/>
                <w:szCs w:val="24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710B7E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B7E">
              <w:rPr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BC0048">
      <w:headerReference w:type="default" r:id="rId15"/>
      <w:pgSz w:w="11907" w:h="16840" w:code="9"/>
      <w:pgMar w:top="568" w:right="851" w:bottom="142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81" w:rsidRDefault="00794E81" w:rsidP="00213B3B">
      <w:r>
        <w:separator/>
      </w:r>
    </w:p>
  </w:endnote>
  <w:endnote w:type="continuationSeparator" w:id="0">
    <w:p w:rsidR="00794E81" w:rsidRDefault="00794E81" w:rsidP="0021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81" w:rsidRDefault="00794E81" w:rsidP="00213B3B">
      <w:r>
        <w:separator/>
      </w:r>
    </w:p>
  </w:footnote>
  <w:footnote w:type="continuationSeparator" w:id="0">
    <w:p w:rsidR="00794E81" w:rsidRDefault="00794E81" w:rsidP="00213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273866109"/>
      <w:docPartObj>
        <w:docPartGallery w:val="Page Numbers (Top of Page)"/>
        <w:docPartUnique/>
      </w:docPartObj>
    </w:sdtPr>
    <w:sdtEndPr/>
    <w:sdtContent>
      <w:p w:rsidR="00BC0048" w:rsidRPr="00BC0048" w:rsidRDefault="00BC0048">
        <w:pPr>
          <w:pStyle w:val="ac"/>
          <w:jc w:val="center"/>
          <w:rPr>
            <w:sz w:val="24"/>
          </w:rPr>
        </w:pPr>
        <w:r w:rsidRPr="00BC0048">
          <w:rPr>
            <w:sz w:val="24"/>
          </w:rPr>
          <w:fldChar w:fldCharType="begin"/>
        </w:r>
        <w:r w:rsidRPr="00BC0048">
          <w:rPr>
            <w:sz w:val="24"/>
          </w:rPr>
          <w:instrText>PAGE   \* MERGEFORMAT</w:instrText>
        </w:r>
        <w:r w:rsidRPr="00BC0048">
          <w:rPr>
            <w:sz w:val="24"/>
          </w:rPr>
          <w:fldChar w:fldCharType="separate"/>
        </w:r>
        <w:r w:rsidR="000E3D53">
          <w:rPr>
            <w:noProof/>
            <w:sz w:val="24"/>
          </w:rPr>
          <w:t>4</w:t>
        </w:r>
        <w:r w:rsidRPr="00BC0048">
          <w:rPr>
            <w:sz w:val="24"/>
          </w:rPr>
          <w:fldChar w:fldCharType="end"/>
        </w:r>
      </w:p>
    </w:sdtContent>
  </w:sdt>
  <w:p w:rsidR="00213B3B" w:rsidRPr="00BC0048" w:rsidRDefault="00213B3B">
    <w:pPr>
      <w:pStyle w:val="ac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07FDD"/>
    <w:rsid w:val="00016027"/>
    <w:rsid w:val="00024F81"/>
    <w:rsid w:val="000361AB"/>
    <w:rsid w:val="000363DF"/>
    <w:rsid w:val="0003728B"/>
    <w:rsid w:val="00063469"/>
    <w:rsid w:val="00092258"/>
    <w:rsid w:val="000C0B2F"/>
    <w:rsid w:val="000C679B"/>
    <w:rsid w:val="000D72F3"/>
    <w:rsid w:val="000E3D53"/>
    <w:rsid w:val="00112533"/>
    <w:rsid w:val="0016185A"/>
    <w:rsid w:val="00176092"/>
    <w:rsid w:val="001777CC"/>
    <w:rsid w:val="0018022B"/>
    <w:rsid w:val="001C454E"/>
    <w:rsid w:val="001C726E"/>
    <w:rsid w:val="001C78AC"/>
    <w:rsid w:val="001D6EC9"/>
    <w:rsid w:val="001E52D0"/>
    <w:rsid w:val="001F73EA"/>
    <w:rsid w:val="00213B3B"/>
    <w:rsid w:val="00220467"/>
    <w:rsid w:val="00223069"/>
    <w:rsid w:val="00241A4D"/>
    <w:rsid w:val="002C6B91"/>
    <w:rsid w:val="002D7010"/>
    <w:rsid w:val="002F3FFE"/>
    <w:rsid w:val="00313934"/>
    <w:rsid w:val="003470F1"/>
    <w:rsid w:val="00381BC6"/>
    <w:rsid w:val="00392106"/>
    <w:rsid w:val="0041046A"/>
    <w:rsid w:val="004104FB"/>
    <w:rsid w:val="0041682F"/>
    <w:rsid w:val="004436EE"/>
    <w:rsid w:val="0044733E"/>
    <w:rsid w:val="004A1341"/>
    <w:rsid w:val="004F3DC1"/>
    <w:rsid w:val="00512777"/>
    <w:rsid w:val="00512E1F"/>
    <w:rsid w:val="00576D09"/>
    <w:rsid w:val="005B14FF"/>
    <w:rsid w:val="00617184"/>
    <w:rsid w:val="0063533F"/>
    <w:rsid w:val="00650EBA"/>
    <w:rsid w:val="00694917"/>
    <w:rsid w:val="006D108E"/>
    <w:rsid w:val="007078E0"/>
    <w:rsid w:val="00710B7E"/>
    <w:rsid w:val="00714657"/>
    <w:rsid w:val="007550CC"/>
    <w:rsid w:val="00755F1F"/>
    <w:rsid w:val="00781BCD"/>
    <w:rsid w:val="00794E81"/>
    <w:rsid w:val="007A6067"/>
    <w:rsid w:val="007A6BBE"/>
    <w:rsid w:val="007F06A6"/>
    <w:rsid w:val="00801848"/>
    <w:rsid w:val="00813B16"/>
    <w:rsid w:val="00813CC3"/>
    <w:rsid w:val="00837C5F"/>
    <w:rsid w:val="00861E05"/>
    <w:rsid w:val="00954BBD"/>
    <w:rsid w:val="009A1DBB"/>
    <w:rsid w:val="009D6013"/>
    <w:rsid w:val="009E1C90"/>
    <w:rsid w:val="00A17CC5"/>
    <w:rsid w:val="00A26BBA"/>
    <w:rsid w:val="00A45681"/>
    <w:rsid w:val="00A57817"/>
    <w:rsid w:val="00A86CFA"/>
    <w:rsid w:val="00AE7619"/>
    <w:rsid w:val="00B21BC0"/>
    <w:rsid w:val="00B41356"/>
    <w:rsid w:val="00B41930"/>
    <w:rsid w:val="00B429FA"/>
    <w:rsid w:val="00B939F9"/>
    <w:rsid w:val="00BA23EA"/>
    <w:rsid w:val="00BC0048"/>
    <w:rsid w:val="00BC4D88"/>
    <w:rsid w:val="00BE7E28"/>
    <w:rsid w:val="00CB60F6"/>
    <w:rsid w:val="00CB6896"/>
    <w:rsid w:val="00CF2153"/>
    <w:rsid w:val="00D0186A"/>
    <w:rsid w:val="00D11C48"/>
    <w:rsid w:val="00D51235"/>
    <w:rsid w:val="00D53205"/>
    <w:rsid w:val="00D86025"/>
    <w:rsid w:val="00D86453"/>
    <w:rsid w:val="00D955DF"/>
    <w:rsid w:val="00DC4CA6"/>
    <w:rsid w:val="00E21F32"/>
    <w:rsid w:val="00E3157E"/>
    <w:rsid w:val="00E76E34"/>
    <w:rsid w:val="00E92501"/>
    <w:rsid w:val="00EE444A"/>
    <w:rsid w:val="00F5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13B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3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13B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3B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sk.ru" TargetMode="External"/><Relationship Id="rId13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sk.ru" TargetMode="External"/><Relationship Id="rId12" Type="http://schemas.openxmlformats.org/officeDocument/2006/relationships/hyperlink" Target="http://www.rossetis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rsk-sk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isclosure.skrin.ru/ShowMessage.asp?id=4&amp;eid=220538&amp;agency=7&amp;DTI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closure.skrin.ru/disclosure/2632082033" TargetMode="External"/><Relationship Id="rId14" Type="http://schemas.openxmlformats.org/officeDocument/2006/relationships/hyperlink" Target="https://online.rostat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2</cp:revision>
  <dcterms:created xsi:type="dcterms:W3CDTF">2022-05-20T12:07:00Z</dcterms:created>
  <dcterms:modified xsi:type="dcterms:W3CDTF">2022-05-20T12:07:00Z</dcterms:modified>
</cp:coreProperties>
</file>