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pacing w:val="0"/>
          <w:position w:val="0"/>
          <w:sz w:val="24"/>
          <w:szCs w:val="24"/>
          <w:lang w:eastAsia="ru-RU"/>
        </w:rPr>
        <w:suppressLineNumbers w:val="0"/>
      </w:pP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Минимальный пакет документов, </w:t>
      </w:r>
      <w:r>
        <w:rPr>
          <w:rFonts w:ascii="Times New Roman" w:hAnsi="Times New Roman" w:eastAsia="Times New Roman" w:cs="Times New Roman"/>
          <w:b/>
          <w:bCs/>
          <w:spacing w:val="0"/>
          <w:position w:val="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0"/>
          <w:position w:val="0"/>
          <w:sz w:val="24"/>
          <w:szCs w:val="24"/>
          <w:lang w:eastAsia="ru-RU"/>
        </w:rPr>
      </w:r>
    </w:p>
    <w:p>
      <w:pPr>
        <w:contextualSpacing w:val="0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предоставляемых заявителем </w:t>
      </w: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при подаче заявки на </w:t>
      </w: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безвозмездную </w:t>
      </w: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передачу объектов электросетевого хозяйства </w:t>
      </w: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в собственность</w:t>
      </w: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ПАО «</w:t>
      </w: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Россети</w:t>
      </w: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 Северный Кавказ</w:t>
      </w:r>
      <w:r>
        <w:rPr>
          <w:rFonts w:ascii="Times New Roman" w:hAnsi="Times New Roman" w:eastAsia="Times New Roman" w:cs="Times New Roman"/>
          <w:b/>
          <w:spacing w:val="0"/>
          <w:position w:val="0"/>
          <w:sz w:val="24"/>
          <w:szCs w:val="24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pacing w:val="0"/>
          <w:position w:val="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pacing w:val="0"/>
          <w:position w:val="0"/>
          <w:sz w:val="24"/>
          <w:szCs w:val="24"/>
        </w:rPr>
      </w:r>
    </w:p>
    <w:p>
      <w:pPr>
        <w:contextualSpacing w:val="0"/>
        <w:jc w:val="center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b w:val="0"/>
          <w:bCs w:val="0"/>
          <w:i/>
          <w:iCs/>
          <w:color w:val="000000"/>
          <w:spacing w:val="0"/>
          <w:position w:val="0"/>
          <w:sz w:val="24"/>
          <w:szCs w:val="24"/>
          <w:lang w:eastAsia="ru-RU"/>
        </w:rPr>
        <w:t xml:space="preserve">для физического лица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left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b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color w:val="000000"/>
          <w:spacing w:val="0"/>
          <w:position w:val="0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b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left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1.1.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ab/>
        <w:t xml:space="preserve">Заявка.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left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1.2.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ab/>
        <w:t xml:space="preserve">Паспорт или иной документ, удостоверяющий личность.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1.3.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ab/>
        <w:t xml:space="preserve">Документы, подтверждающие право собственности на объект/объекты электросетевого хозяйства.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1.4.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lang w:eastAsia="ru-RU"/>
        </w:rPr>
        <w:t xml:space="preserve">Технический план на объект (трансформаторную подстанцию и/или линию электропередачи)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lang w:eastAsia="ru-RU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1.5.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Согласие на обработку персональных данных в соответствии с требованиями Федерального закона от 27.07.2006 № 152-ФЗ «О персональных данных» (по установленной Форме).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  <w:lang w:eastAsia="ru-RU"/>
          <w14:ligatures w14:val="none"/>
        </w:rPr>
        <w:suppressLineNumbers w:val="0"/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1.6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Заявление о том, что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в отношении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заявителя н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е введена процедура банкротства </w:t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(в произвольной форме)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  <w:lang w:eastAsia="ru-RU"/>
          <w14:ligatures w14:val="none"/>
        </w:rPr>
      </w:r>
    </w:p>
    <w:p>
      <w:pPr>
        <w:contextualSpacing w:val="0"/>
        <w:ind w:firstLine="709"/>
        <w:jc w:val="left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left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</w:r>
      <w:r>
        <w:rPr>
          <w:rFonts w:ascii="Times New Roman" w:hAnsi="Times New Roman" w:cs="Times New Roman"/>
          <w:i/>
          <w:iCs/>
          <w:color w:val="000000"/>
          <w:spacing w:val="0"/>
          <w:position w:val="0"/>
          <w:sz w:val="24"/>
          <w:szCs w:val="24"/>
          <w:lang w:eastAsia="ru-RU"/>
        </w:rPr>
        <w:t xml:space="preserve">Документы, которые предоставляются заявителем при их наличии: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highlight w:val="none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  <w14:ligatures w14:val="none"/>
        </w:rPr>
        <w:t xml:space="preserve">1.7.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Акт разграничения балансовой принадлежности и эксплуатационной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 ответственности сторон (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АРБПиЭО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).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1.8. В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случае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 отсутствия возможности предоставить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АРБПиЭО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, до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пускается предоставление следующих документов: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pStyle w:val="681"/>
        <w:numPr>
          <w:ilvl w:val="0"/>
          <w:numId w:val="5"/>
        </w:numPr>
        <w:contextualSpacing w:val="0"/>
        <w:ind w:left="1417" w:right="0" w:hanging="142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акт допуска электроустановки в эксплуатацию,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pStyle w:val="681"/>
        <w:numPr>
          <w:ilvl w:val="0"/>
          <w:numId w:val="5"/>
        </w:numPr>
        <w:contextualSpacing w:val="0"/>
        <w:ind w:left="1417" w:right="0" w:hanging="142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технические условия и акт их выполнения,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pStyle w:val="681"/>
        <w:numPr>
          <w:ilvl w:val="0"/>
          <w:numId w:val="5"/>
        </w:numPr>
        <w:contextualSpacing w:val="0"/>
        <w:ind w:left="1417" w:right="0" w:hanging="142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договор на строительство,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pStyle w:val="681"/>
        <w:numPr>
          <w:ilvl w:val="0"/>
          <w:numId w:val="5"/>
        </w:numPr>
        <w:contextualSpacing w:val="0"/>
        <w:ind w:left="1417" w:right="0" w:hanging="142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паспорта на оборудование,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pStyle w:val="681"/>
        <w:numPr>
          <w:ilvl w:val="0"/>
          <w:numId w:val="5"/>
        </w:numPr>
        <w:contextualSpacing w:val="0"/>
        <w:ind w:left="1417" w:right="0" w:hanging="142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проект и сметы,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pStyle w:val="681"/>
        <w:numPr>
          <w:ilvl w:val="0"/>
          <w:numId w:val="5"/>
        </w:numPr>
        <w:contextualSpacing w:val="0"/>
        <w:ind w:left="1417" w:right="0" w:hanging="142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договор купли-продажи объекта, 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pStyle w:val="681"/>
        <w:numPr>
          <w:ilvl w:val="0"/>
          <w:numId w:val="5"/>
        </w:numPr>
        <w:contextualSpacing w:val="0"/>
        <w:ind w:left="1417" w:right="0" w:hanging="142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договор энергоснабжения.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14:ligatures w14:val="none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14:ligatures w14:val="none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i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i/>
          <w:color w:val="000000"/>
          <w:spacing w:val="0"/>
          <w:position w:val="0"/>
          <w:sz w:val="24"/>
          <w:szCs w:val="24"/>
          <w:lang w:eastAsia="ru-RU"/>
        </w:rPr>
        <w:t xml:space="preserve">Если объект принадлежит на праве собственности нескольким физическим лицам, дополнительно необходимо предоставить:</w:t>
      </w:r>
      <w:r>
        <w:rPr>
          <w:rFonts w:ascii="Times New Roman" w:hAnsi="Times New Roman" w:cs="Times New Roman"/>
          <w:i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i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1.9.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ab/>
        <w:t xml:space="preserve">От каждого собственника – паспорт или иной документ, удостоверяющий личность.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1.10.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ab/>
        <w:t xml:space="preserve">От каждого собственника – согласие на обработку персональных данных в соответствии с требованиями Федерального закона от 27.07.2006 № 152-ФЗ «О персональных данных» (по установленной Форме).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 xml:space="preserve">1.11.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  <w:tab/>
        <w:t xml:space="preserve">Согласие всех собственников, на сделку.</w:t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both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left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firstLine="709"/>
        <w:jc w:val="left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0"/>
          <w:position w:val="0"/>
          <w:sz w:val="24"/>
          <w:szCs w:val="24"/>
        </w:rPr>
      </w:r>
    </w:p>
    <w:p>
      <w:pPr>
        <w:contextualSpacing w:val="0"/>
        <w:ind w:left="0" w:right="0" w:firstLine="0"/>
        <w:jc w:val="center"/>
        <w:spacing w:after="0" w:line="240" w:lineRule="auto"/>
        <w:tabs>
          <w:tab w:val="left" w:pos="1276" w:leader="none"/>
          <w:tab w:val="left" w:pos="1560" w:leader="none"/>
        </w:tabs>
        <w:rPr>
          <w:rFonts w:ascii="Times New Roman" w:hAnsi="Times New Roman" w:cs="Times New Roman"/>
          <w:i/>
          <w:color w:val="000000"/>
          <w:spacing w:val="0"/>
          <w:position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i/>
          <w:color w:val="000000"/>
          <w:spacing w:val="0"/>
          <w:position w:val="0"/>
          <w:sz w:val="24"/>
          <w:szCs w:val="24"/>
          <w:lang w:eastAsia="ru-RU"/>
        </w:rPr>
        <w:t xml:space="preserve">* Для определения целесообразности совершения сделок, также могут быть запрошены дополнительные материалы, не предусмотренные настоящим перечнем</w:t>
      </w:r>
      <w:r>
        <w:rPr>
          <w:rFonts w:ascii="Times New Roman" w:hAnsi="Times New Roman" w:cs="Times New Roman"/>
          <w:i/>
          <w:color w:val="000000"/>
          <w:spacing w:val="0"/>
          <w:position w:val="0"/>
          <w:sz w:val="24"/>
          <w:szCs w:val="24"/>
        </w:rPr>
      </w:r>
      <w:r>
        <w:rPr>
          <w:rFonts w:ascii="Times New Roman" w:hAnsi="Times New Roman" w:cs="Times New Roman"/>
          <w:i/>
          <w:color w:val="000000"/>
          <w:spacing w:val="0"/>
          <w:position w:val="0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0" w:right="850" w:bottom="850" w:left="85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v"/>
      <w:lvlJc w:val="left"/>
      <w:pPr>
        <w:ind w:left="36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Ø"/>
      <w:lvlJc w:val="left"/>
      <w:pPr>
        <w:ind w:left="720" w:hanging="360"/>
      </w:pPr>
      <w:rPr>
        <w:rFonts w:ascii="Wingdings" w:hAnsi="Wingdings" w:eastAsia="Wingdings" w:cs="Wingdings"/>
      </w:rPr>
    </w:lvl>
    <w:lvl w:ilvl="2">
      <w:start w:val="1"/>
      <w:numFmt w:val="bullet"/>
      <w:isLgl w:val="false"/>
      <w:suff w:val="tab"/>
      <w:lvlText w:val="§"/>
      <w:lvlJc w:val="left"/>
      <w:pPr>
        <w:ind w:left="108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144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¨"/>
      <w:lvlJc w:val="left"/>
      <w:pPr>
        <w:ind w:left="1800" w:hanging="360"/>
      </w:pPr>
      <w:rPr>
        <w:rFonts w:ascii="Symbol" w:hAnsi="Symbol" w:eastAsia="Symbol" w:cs="Symbol"/>
      </w:rPr>
    </w:lvl>
    <w:lvl w:ilvl="5">
      <w:start w:val="1"/>
      <w:numFmt w:val="bullet"/>
      <w:isLgl w:val="false"/>
      <w:suff w:val="tab"/>
      <w:lvlText w:val="Ø"/>
      <w:lvlJc w:val="left"/>
      <w:pPr>
        <w:ind w:left="216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§"/>
      <w:lvlJc w:val="left"/>
      <w:pPr>
        <w:ind w:left="2520" w:hanging="360"/>
      </w:pPr>
      <w:rPr>
        <w:rFonts w:ascii="Wingdings" w:hAnsi="Wingdings" w:eastAsia="Wingdings" w:cs="Wingdings"/>
      </w:rPr>
    </w:lvl>
    <w:lvl w:ilvl="7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8">
      <w:start w:val="1"/>
      <w:numFmt w:val="bullet"/>
      <w:isLgl w:val="false"/>
      <w:suff w:val="tab"/>
      <w:lvlText w:val="¨"/>
      <w:lvlJc w:val="left"/>
      <w:pPr>
        <w:ind w:left="3240" w:hanging="360"/>
      </w:pPr>
      <w:rPr>
        <w:rFonts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4">
    <w:name w:val="Heading 1 Char"/>
    <w:basedOn w:val="843"/>
    <w:link w:val="842"/>
    <w:uiPriority w:val="9"/>
    <w:rPr>
      <w:rFonts w:ascii="Arial" w:hAnsi="Arial" w:eastAsia="Arial" w:cs="Arial"/>
      <w:sz w:val="40"/>
      <w:szCs w:val="40"/>
    </w:rPr>
  </w:style>
  <w:style w:type="paragraph" w:styleId="665">
    <w:name w:val="Heading 2"/>
    <w:basedOn w:val="841"/>
    <w:next w:val="841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6">
    <w:name w:val="Heading 2 Char"/>
    <w:basedOn w:val="843"/>
    <w:link w:val="665"/>
    <w:uiPriority w:val="9"/>
    <w:rPr>
      <w:rFonts w:ascii="Arial" w:hAnsi="Arial" w:eastAsia="Arial" w:cs="Arial"/>
      <w:sz w:val="34"/>
    </w:rPr>
  </w:style>
  <w:style w:type="paragraph" w:styleId="667">
    <w:name w:val="Heading 3"/>
    <w:basedOn w:val="841"/>
    <w:next w:val="841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8">
    <w:name w:val="Heading 3 Char"/>
    <w:basedOn w:val="843"/>
    <w:link w:val="667"/>
    <w:uiPriority w:val="9"/>
    <w:rPr>
      <w:rFonts w:ascii="Arial" w:hAnsi="Arial" w:eastAsia="Arial" w:cs="Arial"/>
      <w:sz w:val="30"/>
      <w:szCs w:val="30"/>
    </w:rPr>
  </w:style>
  <w:style w:type="paragraph" w:styleId="669">
    <w:name w:val="Heading 4"/>
    <w:basedOn w:val="841"/>
    <w:next w:val="841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>
    <w:name w:val="Heading 4 Char"/>
    <w:basedOn w:val="843"/>
    <w:link w:val="669"/>
    <w:uiPriority w:val="9"/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841"/>
    <w:next w:val="841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5 Char"/>
    <w:basedOn w:val="843"/>
    <w:link w:val="671"/>
    <w:uiPriority w:val="9"/>
    <w:rPr>
      <w:rFonts w:ascii="Arial" w:hAnsi="Arial" w:eastAsia="Arial" w:cs="Arial"/>
      <w:b/>
      <w:bCs/>
      <w:sz w:val="24"/>
      <w:szCs w:val="24"/>
    </w:rPr>
  </w:style>
  <w:style w:type="paragraph" w:styleId="673">
    <w:name w:val="Heading 6"/>
    <w:basedOn w:val="841"/>
    <w:next w:val="841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>
    <w:name w:val="Heading 6 Char"/>
    <w:basedOn w:val="843"/>
    <w:link w:val="673"/>
    <w:uiPriority w:val="9"/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841"/>
    <w:next w:val="841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7 Char"/>
    <w:basedOn w:val="843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7">
    <w:name w:val="Heading 8"/>
    <w:basedOn w:val="841"/>
    <w:next w:val="841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>
    <w:name w:val="Heading 8 Char"/>
    <w:basedOn w:val="843"/>
    <w:link w:val="677"/>
    <w:uiPriority w:val="9"/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841"/>
    <w:next w:val="841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>
    <w:name w:val="Heading 9 Char"/>
    <w:basedOn w:val="843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List Paragraph"/>
    <w:basedOn w:val="841"/>
    <w:uiPriority w:val="34"/>
    <w:qFormat/>
    <w:pPr>
      <w:contextualSpacing/>
      <w:ind w:left="720"/>
    </w:p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41"/>
    <w:next w:val="841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43"/>
    <w:link w:val="683"/>
    <w:uiPriority w:val="10"/>
    <w:rPr>
      <w:sz w:val="48"/>
      <w:szCs w:val="48"/>
    </w:rPr>
  </w:style>
  <w:style w:type="paragraph" w:styleId="685">
    <w:name w:val="Subtitle"/>
    <w:basedOn w:val="841"/>
    <w:next w:val="841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43"/>
    <w:link w:val="685"/>
    <w:uiPriority w:val="11"/>
    <w:rPr>
      <w:sz w:val="24"/>
      <w:szCs w:val="24"/>
    </w:rPr>
  </w:style>
  <w:style w:type="paragraph" w:styleId="687">
    <w:name w:val="Quote"/>
    <w:basedOn w:val="841"/>
    <w:next w:val="841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41"/>
    <w:next w:val="841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41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basedOn w:val="843"/>
    <w:link w:val="691"/>
    <w:uiPriority w:val="99"/>
  </w:style>
  <w:style w:type="paragraph" w:styleId="693">
    <w:name w:val="Footer"/>
    <w:basedOn w:val="841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basedOn w:val="843"/>
    <w:link w:val="693"/>
    <w:uiPriority w:val="99"/>
  </w:style>
  <w:style w:type="paragraph" w:styleId="695">
    <w:name w:val="Caption"/>
    <w:basedOn w:val="841"/>
    <w:next w:val="8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695"/>
    <w:link w:val="693"/>
    <w:uiPriority w:val="99"/>
  </w:style>
  <w:style w:type="table" w:styleId="697">
    <w:name w:val="Table Grid"/>
    <w:basedOn w:val="84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2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7">
    <w:name w:val="List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8">
    <w:name w:val="List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9">
    <w:name w:val="List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0">
    <w:name w:val="List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1">
    <w:name w:val="List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2">
    <w:name w:val="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 &amp; 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Bordered &amp; 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Bordered &amp; 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Bordered &amp; 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Bordered &amp; 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Bordered &amp; 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basedOn w:val="843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basedOn w:val="843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qFormat/>
  </w:style>
  <w:style w:type="paragraph" w:styleId="842">
    <w:name w:val="Heading 1"/>
    <w:basedOn w:val="841"/>
    <w:next w:val="841"/>
    <w:link w:val="846"/>
    <w:uiPriority w:val="9"/>
    <w:qFormat/>
    <w:pPr>
      <w:ind w:firstLine="709"/>
      <w:jc w:val="center"/>
      <w:keepLines/>
      <w:keepNext/>
      <w:spacing w:after="0" w:line="240" w:lineRule="auto"/>
      <w:outlineLvl w:val="0"/>
    </w:pPr>
    <w:rPr>
      <w:rFonts w:ascii="Times New Roman" w:hAnsi="Times New Roman" w:eastAsiaTheme="majorEastAsia" w:cstheme="majorBidi"/>
      <w:bCs/>
      <w:caps/>
      <w:sz w:val="26"/>
      <w:szCs w:val="28"/>
    </w:rPr>
  </w:style>
  <w:style w:type="character" w:styleId="843" w:default="1">
    <w:name w:val="Default Paragraph Font"/>
    <w:uiPriority w:val="1"/>
    <w:semiHidden/>
    <w:unhideWhenUsed/>
  </w:style>
  <w:style w:type="table" w:styleId="8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5" w:default="1">
    <w:name w:val="No List"/>
    <w:uiPriority w:val="99"/>
    <w:semiHidden/>
    <w:unhideWhenUsed/>
  </w:style>
  <w:style w:type="character" w:styleId="846" w:customStyle="1">
    <w:name w:val="Заголовок 1 Знак"/>
    <w:basedOn w:val="843"/>
    <w:link w:val="842"/>
    <w:uiPriority w:val="9"/>
    <w:rPr>
      <w:rFonts w:ascii="Times New Roman" w:hAnsi="Times New Roman" w:eastAsiaTheme="majorEastAsia" w:cstheme="majorBidi"/>
      <w:bCs/>
      <w:caps/>
      <w:sz w:val="26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Погорелов Алексей Владимирович</dc:creator>
  <cp:revision>9</cp:revision>
  <dcterms:created xsi:type="dcterms:W3CDTF">2020-11-20T16:09:00Z</dcterms:created>
  <dcterms:modified xsi:type="dcterms:W3CDTF">2024-04-10T13:10:18Z</dcterms:modified>
</cp:coreProperties>
</file>