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6B" w:rsidRPr="00945B7E" w:rsidRDefault="009E586B" w:rsidP="009E586B">
      <w:pPr>
        <w:pStyle w:val="EYBodycopy"/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 w:rsidRPr="00945B7E">
        <w:rPr>
          <w:rFonts w:ascii="Times New Roman" w:hAnsi="Times New Roman"/>
          <w:b/>
          <w:sz w:val="24"/>
          <w:szCs w:val="24"/>
          <w:lang w:val="ru-RU"/>
        </w:rPr>
        <w:t xml:space="preserve">Информация об </w:t>
      </w:r>
      <w:r w:rsidR="00851A10" w:rsidRPr="00851A10">
        <w:rPr>
          <w:rFonts w:ascii="Times New Roman" w:hAnsi="Times New Roman"/>
          <w:b/>
          <w:sz w:val="24"/>
          <w:szCs w:val="24"/>
          <w:lang w:val="ru-RU"/>
        </w:rPr>
        <w:t>ООО «ЦАТР – аудиторские услуги»</w:t>
      </w:r>
    </w:p>
    <w:p w:rsidR="009E586B" w:rsidRPr="007C1B4F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C1B4F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протоколом заочного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 xml:space="preserve">онкурсной комиссии 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br/>
        <w:t>по подведению итогов ПАО «Россети»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11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>7/468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>р победителем конкурса, осуществленного в электронной форме на право заключения  договора на оказание услуг по проведению обязательного аудита отчетности РСБУ и аудита отчетности МСФО ДЗО ПАО «Россети» за 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 xml:space="preserve"> год признано </w:t>
      </w:r>
      <w:r w:rsidRPr="00417110">
        <w:rPr>
          <w:rFonts w:ascii="Times New Roman" w:eastAsia="Times New Roman" w:hAnsi="Times New Roman" w:cs="Times New Roman"/>
          <w:sz w:val="26"/>
          <w:szCs w:val="26"/>
        </w:rPr>
        <w:t>объединение аудиторов (коллективного участника) в составе ООО «ЦАТР – аудиторские услуги» (лидер коллективного участника) (прежнее наименование – ООО «Эрнст энд Янг») и АО Аудиторская компания «ДЕЛОВОЙ ПРОФИЛЬ» (член коллективного участника)</w:t>
      </w:r>
      <w:r w:rsidRPr="007C1B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ООО «ЦАТР – аудиторские услуги» (до 12 апреля 2022 года ООО «Эрнст энд Янг») работает на рынке аудиторско-консультационных услуг России с 2002 года. Главный офис компании находится в городе Москве. Филиалы ООО «ЦАТР – аудиторские услуги» открыты в городах Санкт-Петербурге, Новосибирске, Екатеринбурге, Казани, Краснодаре, Владивостоке, Ростове-на-Дону. Среднесписочная численность сотрудников ООО «ЦАТР – аудиторские услуги» по состоянию на 01 января 2022 года составила 1 464 человека.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В штате ООО «ЦАТР – аудиторские услуги» работает более 255 специалистов, имеющих квалификационные аттестаты аудиторов, из них более 240 аудиторов имеют квалификационные аттестаты, выданные Саморегулируемой организацией аудиторов «Аудиторская палата России» (далее - СРО АПР) или Саморегулируемой организацией аудиторов «Российский Союз аудиторов» (далее - СРО РСА). Также в аудиторской организации числится более 175 специалистов, обладающих дипломами международно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признанных бухгалтерских и аудиторских ассоциаций и организаций, в том числе Ассоциации сертифицированных присяжных бухгалтеров Великобритании (АССА) и Американского института дипломированных общественных бухгалтеров (AICPA).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С декабря 2009 года по октябрь 2016 года ООО «ЦАТР – аудиторские услуги» являлось членом СРО АПР.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С октября 2016 года по январь 2020 года ООО «ЦАТР – аудиторские услуги» являлось членом СРО РСА. 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С 31 января 2020 года ООО «ЦАТР – аудиторские услуги» является членом Саморегулируемой организации аудиторов Ассоциация «Содружество» (</w:t>
      </w:r>
      <w:r>
        <w:rPr>
          <w:rFonts w:ascii="Times New Roman" w:eastAsia="Times New Roman" w:hAnsi="Times New Roman" w:cs="Times New Roman"/>
          <w:sz w:val="26"/>
          <w:szCs w:val="26"/>
        </w:rPr>
        <w:t>далее -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СРО ААС) и включено в реестр аудиторов и аудиторских организаций СРО ААС за основным регистрационным номером записи 12006020327. В 2020 году СРО ААС провела внеплановую проверку ООО «ЦАТР – аудиторские услуги», по результатам которой выявлено отсутствие состава дисциплинарного нарушения.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В июле 2016 года ООО «ЦАТР – аудиторские услуги» получило сертификат соответствия № РОСC RU.0507.16 МОБСИ/ГОС, подтверждающий, что система менеджмента качества организации соответствует 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lastRenderedPageBreak/>
        <w:t>требованиям международного стандарта ГОСТ Р ИСО 9001-2015 (ISO 9001:2015).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ООО «ЦАТР – аудиторские услуги» имеет полис (договор) страхования профессиональной ответственности от 04 апреля 2019 года №0991R/756/55055/19, выданный АО «АльфаСтрахование», которое является страховщиком по данному полису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период страхования с 01 июня 2019 года по 31 мая 2022 года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, общий лимит ответственности составляет 3 250 000 долларов США. Безусловная франшиза составляет 10 000 долларов США по каждому страховому случаю. Объектом страхования являются не противоречащие законодательству Российской Федерации имущественные интересы ООО «ЦАТР – аудиторские услуги», связанные с его обязанностью возместить ущерб по обязательствам вследствие причинения вреда третьим лицам при осуществлении профессиональной деятельности и в результате нарушения договора оказания аудиторских услуг. В соответствии с законодательством Российской Федерации и политикой компании ООО «ЦАТР – аудиторские услуги» предпринимает меры для ежегодного продления договоров страхования профессиональной ответственности для обеспечения непрерывности их действия.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ООО «ЦАТР – аудиторские услуги» оказывает услуги компаниям различных отраслей. Отраслевая специализация включает управление активами, автомобильную отрасль, банковский сектор и рынки капитала, производство потребительских товаров, промышленное производство, сектор правительственных и государственных учреждений, страхование, медико-биологическую отрасль, </w:t>
      </w:r>
      <w:proofErr w:type="spellStart"/>
      <w:r w:rsidRPr="00725E90">
        <w:rPr>
          <w:rFonts w:ascii="Times New Roman" w:eastAsia="Times New Roman" w:hAnsi="Times New Roman" w:cs="Times New Roman"/>
          <w:sz w:val="26"/>
          <w:szCs w:val="26"/>
        </w:rPr>
        <w:t>медиасектор</w:t>
      </w:r>
      <w:proofErr w:type="spellEnd"/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 и индустрию развлечений, горнодобывающую и металлургическую отрасли, нефтегазовую отрасль, ТЭК и электроэнергетику, фонды прямых инвестиций, недвижимость, розничную и оптовую торговлю, технологии, связь и транспорт.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ООО «ЦАТР – аудиторские услуги» имеет значительный опыт оказания аудиторских и сопутствующих аудиту услуг крупнейшим государственным и частным российским компаниям. В спис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 крупнейших клиентов входят: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ПАО «НК «Роснефть», ОАО «Российские железные дороги», ПАО «</w:t>
      </w:r>
      <w:proofErr w:type="spellStart"/>
      <w:r w:rsidRPr="00725E90">
        <w:rPr>
          <w:rFonts w:ascii="Times New Roman" w:eastAsia="Times New Roman" w:hAnsi="Times New Roman" w:cs="Times New Roman"/>
          <w:sz w:val="26"/>
          <w:szCs w:val="26"/>
        </w:rPr>
        <w:t>Интер</w:t>
      </w:r>
      <w:proofErr w:type="spellEnd"/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 РАО», ПАО «КАМАЗ», ПАО «</w:t>
      </w:r>
      <w:proofErr w:type="spellStart"/>
      <w:r w:rsidRPr="00725E90">
        <w:rPr>
          <w:rFonts w:ascii="Times New Roman" w:eastAsia="Times New Roman" w:hAnsi="Times New Roman" w:cs="Times New Roman"/>
          <w:sz w:val="26"/>
          <w:szCs w:val="26"/>
        </w:rPr>
        <w:t>Совкомфлот</w:t>
      </w:r>
      <w:proofErr w:type="spellEnd"/>
      <w:r w:rsidRPr="00725E90">
        <w:rPr>
          <w:rFonts w:ascii="Times New Roman" w:eastAsia="Times New Roman" w:hAnsi="Times New Roman" w:cs="Times New Roman"/>
          <w:sz w:val="26"/>
          <w:szCs w:val="26"/>
        </w:rPr>
        <w:t>», Банк ВТБ (ПАО), Государственная корпорации развития «ВЭБ.РФ», АО «</w:t>
      </w:r>
      <w:proofErr w:type="spellStart"/>
      <w:r w:rsidRPr="00725E90">
        <w:rPr>
          <w:rFonts w:ascii="Times New Roman" w:eastAsia="Times New Roman" w:hAnsi="Times New Roman" w:cs="Times New Roman"/>
          <w:sz w:val="26"/>
          <w:szCs w:val="26"/>
        </w:rPr>
        <w:t>Россельхозбанк</w:t>
      </w:r>
      <w:proofErr w:type="spellEnd"/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», ПАО «Мечел»,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ПАО «Ростелеком» и др. В своей деятельности ООО «ЦАТР – аудиторские услуги»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>неукоснительно придерживается принципов строгой конфиденциальности в отношении передаваемых в ее распоряжение документов, сведений и информации клиентов.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ООО «ЦАТР – аудиторские услуги» полностью соблюдает требования статьи 8 «Независимость аудиторских организаций, аудиторов» Федерального закона от 30.12.2008 № 307-ФЗ «Об аудиторской деятельности» и Правил независимости аудиторов и аудиторских организаций и принимает для этого все необходимые меры, в том числе осуществляет 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lastRenderedPageBreak/>
        <w:t>проведение внутренней проверки соблюдения независимости, что предусмотрено внутренними процедурами.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>Внутренние проверки соблюдения условий независимости аудиторов и аудиторской организации проводятся при принятии клиента на обслуживание, продолжении сотрудничества с имеющимися клиентами, в ходе выполнения аудиторских заданий, мониторинга (инспекции) завершенных аудиторских заданий, а также путем получения ежегодных подтверждений сотрудников о соблюдении правил независимости. Ежегодно сотрудники тестируются на предмет соблюдения принципов персональной независимости.</w:t>
      </w:r>
    </w:p>
    <w:p w:rsidR="009E586B" w:rsidRPr="00725E90" w:rsidRDefault="009E586B" w:rsidP="009E5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Отличительной чертой аудиторской компании является гибкость, позволяющая учесть индивидуальные особенности клиента, и предоставление услуг с учетом всех особенностей бизнеса и дополнительных рекомендаций для руководства. </w:t>
      </w:r>
    </w:p>
    <w:p w:rsidR="00851A10" w:rsidRDefault="009E586B" w:rsidP="00851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6057">
        <w:rPr>
          <w:rFonts w:ascii="Times New Roman" w:eastAsia="Times New Roman" w:hAnsi="Times New Roman" w:cs="Times New Roman"/>
          <w:sz w:val="26"/>
          <w:szCs w:val="26"/>
        </w:rPr>
        <w:t>ООО «ЦАТР – аудиторские услуги»</w:t>
      </w:r>
      <w:r w:rsidRPr="00725E90">
        <w:rPr>
          <w:rFonts w:ascii="Times New Roman" w:eastAsia="Times New Roman" w:hAnsi="Times New Roman" w:cs="Times New Roman"/>
          <w:sz w:val="26"/>
          <w:szCs w:val="26"/>
        </w:rPr>
        <w:t xml:space="preserve"> является одним из лидеров среди аудиторов и консультантов компаний в области энергетики и коммунального хозяйства за счет оказания интегрированных услуг в части аудита, налогообложения, права, консультирования по вопросам ведения бизнеса, а также консультирования по международным сделкам, имеет значительный опыт в обслуживании энергетической отрасли в России и СНГ, где уже 30 лет оказывает специализированные консультационные услуги предприятиям энергетики.</w:t>
      </w:r>
    </w:p>
    <w:p w:rsidR="00851A10" w:rsidRPr="00851A10" w:rsidRDefault="00851A10" w:rsidP="0085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78B9">
        <w:rPr>
          <w:rFonts w:ascii="Times New Roman" w:hAnsi="Times New Roman" w:cs="Times New Roman"/>
          <w:sz w:val="26"/>
          <w:szCs w:val="26"/>
        </w:rPr>
        <w:t xml:space="preserve">По результатам проведенного ПАО «Россети» конкурса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ДЗО ПАО «Россети» </w:t>
      </w:r>
      <w:r>
        <w:rPr>
          <w:rFonts w:ascii="Times New Roman" w:hAnsi="Times New Roman" w:cs="Times New Roman"/>
          <w:sz w:val="26"/>
          <w:szCs w:val="26"/>
        </w:rPr>
        <w:t xml:space="preserve">за 2022 год </w:t>
      </w:r>
      <w:r w:rsidRPr="003B78B9">
        <w:rPr>
          <w:rFonts w:ascii="Times New Roman" w:hAnsi="Times New Roman" w:cs="Times New Roman"/>
          <w:sz w:val="26"/>
          <w:szCs w:val="26"/>
        </w:rPr>
        <w:t xml:space="preserve">стоимость услуг </w:t>
      </w:r>
      <w:r w:rsidRPr="00851A10">
        <w:rPr>
          <w:rFonts w:ascii="Times New Roman" w:hAnsi="Times New Roman" w:cs="Times New Roman"/>
          <w:sz w:val="26"/>
          <w:szCs w:val="26"/>
        </w:rPr>
        <w:t>для ПАО «Россети Северный Кавказ» определена в размере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7272">
        <w:rPr>
          <w:rFonts w:ascii="Times New Roman" w:hAnsi="Times New Roman" w:cs="Times New Roman"/>
          <w:sz w:val="26"/>
          <w:szCs w:val="26"/>
        </w:rPr>
        <w:t>4 765 476,35</w:t>
      </w:r>
      <w:r w:rsidRPr="003B78B9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B46A4" w:rsidRDefault="00FB46A4"/>
    <w:sectPr w:rsidR="00FB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YInterstate Light">
    <w:altName w:val="PF DinDisplay Pro"/>
    <w:charset w:val="CC"/>
    <w:family w:val="auto"/>
    <w:pitch w:val="variable"/>
    <w:sig w:usb0="A00002AF" w:usb1="5000206A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6B"/>
    <w:rsid w:val="002534A2"/>
    <w:rsid w:val="002F7272"/>
    <w:rsid w:val="00851A10"/>
    <w:rsid w:val="009408D6"/>
    <w:rsid w:val="009B1A2A"/>
    <w:rsid w:val="009E586B"/>
    <w:rsid w:val="00E93E53"/>
    <w:rsid w:val="00F1550F"/>
    <w:rsid w:val="00FB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ED721-79F6-454D-8290-94CDA191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YBodycopy">
    <w:name w:val="EY Body copy"/>
    <w:link w:val="EYBodycopyChar"/>
    <w:rsid w:val="009E586B"/>
    <w:pPr>
      <w:spacing w:after="120" w:line="240" w:lineRule="exact"/>
    </w:pPr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  <w:style w:type="character" w:customStyle="1" w:styleId="EYBodycopyChar">
    <w:name w:val="EY Body copy Char"/>
    <w:link w:val="EYBodycopy"/>
    <w:rsid w:val="009E586B"/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rosseti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Мосейко Татьяна Владимировна</dc:creator>
  <cp:lastModifiedBy>Сухачева Людмила Константиновна</cp:lastModifiedBy>
  <cp:revision>2</cp:revision>
  <dcterms:created xsi:type="dcterms:W3CDTF">2022-05-24T11:20:00Z</dcterms:created>
  <dcterms:modified xsi:type="dcterms:W3CDTF">2022-05-24T11:20:00Z</dcterms:modified>
</cp:coreProperties>
</file>