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25" w:rsidRDefault="00753425" w:rsidP="0091651C">
      <w:pPr>
        <w:jc w:val="center"/>
        <w:rPr>
          <w:b/>
          <w:sz w:val="20"/>
          <w:szCs w:val="20"/>
        </w:rPr>
      </w:pPr>
      <w:r w:rsidRPr="00753425">
        <w:rPr>
          <w:b/>
          <w:sz w:val="20"/>
          <w:szCs w:val="20"/>
        </w:rPr>
        <w:t xml:space="preserve">Публичное акционерное общество </w:t>
      </w:r>
    </w:p>
    <w:p w:rsidR="00753425" w:rsidRDefault="00A4794E" w:rsidP="0091651C">
      <w:pPr>
        <w:jc w:val="center"/>
        <w:rPr>
          <w:b/>
          <w:sz w:val="20"/>
          <w:szCs w:val="20"/>
        </w:rPr>
      </w:pPr>
      <w:r>
        <w:rPr>
          <w:b/>
          <w:sz w:val="20"/>
          <w:szCs w:val="20"/>
        </w:rPr>
        <w:t xml:space="preserve"> </w:t>
      </w:r>
      <w:r w:rsidR="00753425" w:rsidRPr="00753425">
        <w:rPr>
          <w:b/>
          <w:sz w:val="20"/>
          <w:szCs w:val="20"/>
        </w:rPr>
        <w:t>«Межрегиональная распределительная сетевая компания Северного Кавказа»</w:t>
      </w:r>
    </w:p>
    <w:p w:rsidR="006A22AF" w:rsidRPr="00C36E5A" w:rsidRDefault="00753425" w:rsidP="00753425">
      <w:pPr>
        <w:spacing w:line="360" w:lineRule="auto"/>
        <w:jc w:val="center"/>
        <w:rPr>
          <w:b/>
          <w:sz w:val="20"/>
          <w:szCs w:val="20"/>
        </w:rPr>
      </w:pPr>
      <w:r w:rsidRPr="00753425">
        <w:rPr>
          <w:b/>
          <w:sz w:val="20"/>
          <w:szCs w:val="20"/>
        </w:rPr>
        <w:t>Российская Федерация, 357506, Ставропольский край, г. Пятигорск, пос. Энергетик, ул. Подстанционная, дом 13а</w:t>
      </w:r>
    </w:p>
    <w:p w:rsidR="006A22AF" w:rsidRPr="00C36E5A" w:rsidRDefault="006A22AF" w:rsidP="006A22AF">
      <w:pPr>
        <w:pStyle w:val="a3"/>
        <w:jc w:val="center"/>
        <w:rPr>
          <w:rFonts w:ascii="Times New Roman" w:hAnsi="Times New Roman"/>
          <w:b/>
          <w:bCs/>
          <w:sz w:val="20"/>
        </w:rPr>
      </w:pPr>
      <w:r w:rsidRPr="00C36E5A">
        <w:rPr>
          <w:rFonts w:ascii="Times New Roman" w:hAnsi="Times New Roman"/>
          <w:b/>
          <w:bCs/>
          <w:sz w:val="20"/>
        </w:rPr>
        <w:t>Уведомление о возможности осуществления преимущественного права приобретения размещаемых ценных бумаг</w:t>
      </w:r>
    </w:p>
    <w:p w:rsidR="006A22AF" w:rsidRPr="00C36E5A" w:rsidRDefault="006A22AF" w:rsidP="006A22AF">
      <w:pPr>
        <w:jc w:val="center"/>
        <w:rPr>
          <w:sz w:val="20"/>
          <w:szCs w:val="20"/>
        </w:rPr>
      </w:pPr>
      <w:r w:rsidRPr="00C36E5A">
        <w:rPr>
          <w:b/>
          <w:sz w:val="20"/>
          <w:szCs w:val="20"/>
        </w:rPr>
        <w:t>Уважаемый акционер!</w:t>
      </w:r>
    </w:p>
    <w:p w:rsidR="006A22AF" w:rsidRDefault="006E097B" w:rsidP="000611C0">
      <w:pPr>
        <w:ind w:firstLine="284"/>
        <w:jc w:val="both"/>
        <w:rPr>
          <w:rStyle w:val="SUBST"/>
          <w:b w:val="0"/>
          <w:sz w:val="20"/>
          <w:szCs w:val="20"/>
        </w:rPr>
      </w:pPr>
      <w:r>
        <w:rPr>
          <w:rStyle w:val="SUBST"/>
          <w:b w:val="0"/>
          <w:i w:val="0"/>
          <w:sz w:val="20"/>
          <w:szCs w:val="20"/>
        </w:rPr>
        <w:t>Публичное</w:t>
      </w:r>
      <w:r w:rsidRPr="00C36E5A">
        <w:rPr>
          <w:rStyle w:val="SUBST"/>
          <w:b w:val="0"/>
          <w:i w:val="0"/>
          <w:sz w:val="20"/>
          <w:szCs w:val="20"/>
        </w:rPr>
        <w:t xml:space="preserve"> </w:t>
      </w:r>
      <w:r w:rsidR="006A22AF" w:rsidRPr="00C36E5A">
        <w:rPr>
          <w:rStyle w:val="SUBST"/>
          <w:b w:val="0"/>
          <w:i w:val="0"/>
          <w:sz w:val="20"/>
          <w:szCs w:val="20"/>
        </w:rPr>
        <w:t>акционерное общество «</w:t>
      </w:r>
      <w:r w:rsidR="00A22934" w:rsidRPr="00A22934">
        <w:rPr>
          <w:rStyle w:val="SUBST"/>
          <w:b w:val="0"/>
          <w:i w:val="0"/>
          <w:sz w:val="20"/>
          <w:szCs w:val="20"/>
        </w:rPr>
        <w:t>Межрегиональная распределительная сетевая компания Северного Кавказа</w:t>
      </w:r>
      <w:r w:rsidR="006A22AF" w:rsidRPr="00C36E5A">
        <w:rPr>
          <w:rStyle w:val="SUBST"/>
          <w:b w:val="0"/>
          <w:i w:val="0"/>
          <w:sz w:val="20"/>
          <w:szCs w:val="20"/>
        </w:rPr>
        <w:t xml:space="preserve">» </w:t>
      </w:r>
      <w:r w:rsidR="006D4B67" w:rsidRPr="00C36E5A">
        <w:rPr>
          <w:rStyle w:val="SUBST"/>
          <w:b w:val="0"/>
          <w:i w:val="0"/>
          <w:sz w:val="20"/>
          <w:szCs w:val="20"/>
        </w:rPr>
        <w:t xml:space="preserve">(далее также именуемое «Общество») </w:t>
      </w:r>
      <w:r w:rsidR="006A22AF" w:rsidRPr="00C36E5A">
        <w:rPr>
          <w:rStyle w:val="SUBST"/>
          <w:b w:val="0"/>
          <w:i w:val="0"/>
          <w:sz w:val="20"/>
          <w:szCs w:val="20"/>
        </w:rPr>
        <w:t xml:space="preserve">уведомляет о возможности осуществления преимущественного права приобретения размещаемых </w:t>
      </w:r>
      <w:r w:rsidR="00310C01" w:rsidRPr="00310C01">
        <w:rPr>
          <w:rStyle w:val="SUBST"/>
          <w:b w:val="0"/>
          <w:i w:val="0"/>
          <w:sz w:val="20"/>
          <w:szCs w:val="20"/>
        </w:rPr>
        <w:t xml:space="preserve">посредством </w:t>
      </w:r>
      <w:r w:rsidR="00A22934">
        <w:rPr>
          <w:rStyle w:val="SUBST"/>
          <w:b w:val="0"/>
          <w:i w:val="0"/>
          <w:sz w:val="20"/>
          <w:szCs w:val="20"/>
        </w:rPr>
        <w:t>от</w:t>
      </w:r>
      <w:r w:rsidR="00310C01" w:rsidRPr="00310C01">
        <w:rPr>
          <w:rStyle w:val="SUBST"/>
          <w:b w:val="0"/>
          <w:i w:val="0"/>
          <w:sz w:val="20"/>
          <w:szCs w:val="20"/>
        </w:rPr>
        <w:t xml:space="preserve">крытой подписки </w:t>
      </w:r>
      <w:r w:rsidR="006A22AF" w:rsidRPr="00C36E5A">
        <w:rPr>
          <w:rStyle w:val="SUBST"/>
          <w:b w:val="0"/>
          <w:i w:val="0"/>
          <w:sz w:val="20"/>
          <w:szCs w:val="20"/>
        </w:rPr>
        <w:t xml:space="preserve">дополнительных </w:t>
      </w:r>
      <w:r w:rsidR="00310C01" w:rsidRPr="00C36E5A">
        <w:rPr>
          <w:rStyle w:val="SUBST"/>
          <w:b w:val="0"/>
          <w:i w:val="0"/>
          <w:sz w:val="20"/>
          <w:szCs w:val="20"/>
        </w:rPr>
        <w:t>обыкновенных именных бездокументарных акций</w:t>
      </w:r>
      <w:r w:rsidR="00310C01">
        <w:rPr>
          <w:rStyle w:val="SUBST"/>
          <w:b w:val="0"/>
          <w:i w:val="0"/>
          <w:sz w:val="20"/>
          <w:szCs w:val="20"/>
        </w:rPr>
        <w:t xml:space="preserve"> Общества (</w:t>
      </w:r>
      <w:r w:rsidR="006A22AF" w:rsidRPr="00C36E5A">
        <w:rPr>
          <w:rStyle w:val="SUBST"/>
          <w:b w:val="0"/>
          <w:i w:val="0"/>
          <w:sz w:val="20"/>
          <w:szCs w:val="20"/>
        </w:rPr>
        <w:t xml:space="preserve">государственный регистрационный номер </w:t>
      </w:r>
      <w:r w:rsidR="00A22934" w:rsidRPr="00A22934">
        <w:rPr>
          <w:b/>
          <w:bCs/>
          <w:iCs/>
          <w:sz w:val="20"/>
          <w:szCs w:val="20"/>
        </w:rPr>
        <w:t>1-01-34747-Е от 15.12.2016</w:t>
      </w:r>
      <w:r w:rsidR="00A22934">
        <w:rPr>
          <w:b/>
          <w:bCs/>
          <w:iCs/>
          <w:sz w:val="20"/>
          <w:szCs w:val="20"/>
        </w:rPr>
        <w:t xml:space="preserve"> г</w:t>
      </w:r>
      <w:r w:rsidR="00A2334F">
        <w:rPr>
          <w:b/>
          <w:sz w:val="20"/>
          <w:szCs w:val="20"/>
        </w:rPr>
        <w:t>.</w:t>
      </w:r>
      <w:r w:rsidR="00310C01" w:rsidRPr="00310C01">
        <w:rPr>
          <w:sz w:val="20"/>
          <w:szCs w:val="20"/>
        </w:rPr>
        <w:t>).</w:t>
      </w:r>
    </w:p>
    <w:p w:rsidR="00E17B70" w:rsidRPr="00AA0CC9" w:rsidRDefault="00A22934" w:rsidP="00E17B70">
      <w:pPr>
        <w:ind w:firstLine="284"/>
        <w:jc w:val="both"/>
        <w:rPr>
          <w:rStyle w:val="SUBST"/>
          <w:i w:val="0"/>
          <w:sz w:val="20"/>
          <w:szCs w:val="20"/>
        </w:rPr>
      </w:pPr>
      <w:r w:rsidRPr="00A22934">
        <w:rPr>
          <w:rStyle w:val="SUBST"/>
          <w:i w:val="0"/>
          <w:sz w:val="20"/>
          <w:szCs w:val="20"/>
        </w:rPr>
        <w:t>В соответствии со ст. 40, 41 Федерального закона № 208-ФЗ «Об акционерных обществах» акционеры общества имеют преимущественное право приобретения размещаемых посредством открытой подписки дополнительных акций в количестве, пропорциональном количеству принадлежащих им акций соответствующей категории.</w:t>
      </w:r>
    </w:p>
    <w:p w:rsidR="006A22AF" w:rsidRPr="00C36E5A" w:rsidRDefault="006A22AF" w:rsidP="000611C0">
      <w:pPr>
        <w:ind w:firstLine="284"/>
        <w:jc w:val="both"/>
        <w:rPr>
          <w:rStyle w:val="SUBST"/>
          <w:i w:val="0"/>
          <w:sz w:val="20"/>
          <w:szCs w:val="20"/>
        </w:rPr>
      </w:pPr>
      <w:r w:rsidRPr="00C36E5A">
        <w:rPr>
          <w:rStyle w:val="SUBST"/>
          <w:i w:val="0"/>
          <w:sz w:val="20"/>
          <w:szCs w:val="20"/>
        </w:rPr>
        <w:t xml:space="preserve">Количество размещаемых акций - </w:t>
      </w:r>
      <w:r w:rsidR="00A22934" w:rsidRPr="00A22934">
        <w:rPr>
          <w:b/>
          <w:bCs/>
          <w:iCs/>
          <w:sz w:val="20"/>
          <w:szCs w:val="20"/>
        </w:rPr>
        <w:t>3 258 695 653 (Три миллиарда двести пятьдесят восемь миллионов шестьсот девяносто пять тысяч шестьсот пятьдесят три) штуки</w:t>
      </w:r>
      <w:r w:rsidR="00A22934" w:rsidRPr="00A22934">
        <w:rPr>
          <w:rStyle w:val="SUBST"/>
          <w:i w:val="0"/>
          <w:sz w:val="20"/>
          <w:szCs w:val="20"/>
        </w:rPr>
        <w:t xml:space="preserve"> </w:t>
      </w:r>
      <w:r w:rsidRPr="00C36E5A">
        <w:rPr>
          <w:rStyle w:val="SUBST"/>
          <w:i w:val="0"/>
          <w:sz w:val="20"/>
          <w:szCs w:val="20"/>
        </w:rPr>
        <w:t>номинальной стоимостью 1</w:t>
      </w:r>
      <w:r w:rsidR="00A22934">
        <w:rPr>
          <w:rStyle w:val="SUBST"/>
          <w:i w:val="0"/>
          <w:sz w:val="20"/>
          <w:szCs w:val="20"/>
        </w:rPr>
        <w:t xml:space="preserve"> (О</w:t>
      </w:r>
      <w:r w:rsidRPr="00C36E5A">
        <w:rPr>
          <w:rStyle w:val="SUBST"/>
          <w:i w:val="0"/>
          <w:sz w:val="20"/>
          <w:szCs w:val="20"/>
        </w:rPr>
        <w:t>д</w:t>
      </w:r>
      <w:r w:rsidR="00A22934">
        <w:rPr>
          <w:rStyle w:val="SUBST"/>
          <w:i w:val="0"/>
          <w:sz w:val="20"/>
          <w:szCs w:val="20"/>
        </w:rPr>
        <w:t>и</w:t>
      </w:r>
      <w:r w:rsidRPr="00C36E5A">
        <w:rPr>
          <w:rStyle w:val="SUBST"/>
          <w:i w:val="0"/>
          <w:sz w:val="20"/>
          <w:szCs w:val="20"/>
        </w:rPr>
        <w:t>н) рубл</w:t>
      </w:r>
      <w:r w:rsidR="00A22934">
        <w:rPr>
          <w:rStyle w:val="SUBST"/>
          <w:i w:val="0"/>
          <w:sz w:val="20"/>
          <w:szCs w:val="20"/>
        </w:rPr>
        <w:t>ь</w:t>
      </w:r>
      <w:r w:rsidRPr="00C36E5A">
        <w:rPr>
          <w:rStyle w:val="SUBST"/>
          <w:i w:val="0"/>
          <w:sz w:val="20"/>
          <w:szCs w:val="20"/>
        </w:rPr>
        <w:t xml:space="preserve"> каждая.</w:t>
      </w:r>
    </w:p>
    <w:p w:rsidR="00A85A79" w:rsidRPr="00A85A79" w:rsidRDefault="00A85A79" w:rsidP="00A85A79">
      <w:pPr>
        <w:widowControl w:val="0"/>
        <w:adjustRightInd w:val="0"/>
        <w:ind w:firstLine="284"/>
        <w:jc w:val="both"/>
        <w:rPr>
          <w:b/>
          <w:bCs/>
          <w:iCs/>
          <w:sz w:val="20"/>
          <w:szCs w:val="20"/>
        </w:rPr>
      </w:pPr>
      <w:r>
        <w:rPr>
          <w:b/>
          <w:bCs/>
          <w:iCs/>
          <w:sz w:val="20"/>
          <w:szCs w:val="20"/>
        </w:rPr>
        <w:t>Ц</w:t>
      </w:r>
      <w:r w:rsidRPr="00A85A79">
        <w:rPr>
          <w:b/>
          <w:bCs/>
          <w:iCs/>
          <w:sz w:val="20"/>
          <w:szCs w:val="20"/>
        </w:rPr>
        <w:t>ена размещения одной дополнительной обыкновенной акции ПАО «МРСК Северного Кавказа» (в том числе лицам, включенным в список лиц, имеющих преимущественное право приобретения размещаемых дополнительных акций) определена в соответствии со ст. 36 и ст. 77 Федерального закона «Об акционерных обществах» на основании средневзвешенного значения публикуемых на сайте ПАО Московская Биржа цен сделок с обыкновенными акциями ПАО «МРСК Северного Кавказа», совершенных на торгах ЗАО «ФБ ММВБ» в течение 3-х месячного периода, завершившегося за пять рабочих дней до даты проведения заседания Совета директоров ПАО «МРСК Северного Кавказа», состоявшегося 21.12.2016 и в повестку дня которого включен вопрос об определении цены размещения дополнительных обыкновенных акций, - 17 (Семнадцать) рублей 45 (Сорок пять) копеек.</w:t>
      </w:r>
    </w:p>
    <w:p w:rsidR="00615831" w:rsidRDefault="00615831" w:rsidP="00DA46A8">
      <w:pPr>
        <w:widowControl w:val="0"/>
        <w:adjustRightInd w:val="0"/>
        <w:ind w:firstLine="284"/>
        <w:jc w:val="both"/>
        <w:rPr>
          <w:rStyle w:val="SUBST"/>
          <w:b w:val="0"/>
          <w:i w:val="0"/>
          <w:sz w:val="20"/>
          <w:szCs w:val="20"/>
        </w:rPr>
      </w:pPr>
      <w:r w:rsidRPr="00615831">
        <w:rPr>
          <w:rStyle w:val="SUBST"/>
          <w:b w:val="0"/>
          <w:i w:val="0"/>
          <w:sz w:val="20"/>
          <w:szCs w:val="20"/>
        </w:rPr>
        <w:t>В течение срока действия преимущественного права лицо, имеющее преимущественное право приобретения дополнительных акций (далее также – «Заявитель») вправе полностью или частично осуществить свое преимущественное право в количестве, пропорциональном количеству принадлежащих ему обыкновенных именных акций Эмитента путем подачи заявления о приобретении размещаемых ценных бумаг (далее – «Заявление») и исполнения обязанности по их оплате.</w:t>
      </w:r>
    </w:p>
    <w:p w:rsidR="00615831" w:rsidRPr="00615831" w:rsidRDefault="00615831" w:rsidP="00615831">
      <w:pPr>
        <w:ind w:firstLine="284"/>
        <w:jc w:val="both"/>
        <w:rPr>
          <w:b/>
          <w:bCs/>
          <w:iCs/>
          <w:sz w:val="20"/>
          <w:u w:val="single"/>
        </w:rPr>
      </w:pPr>
      <w:r w:rsidRPr="00615831">
        <w:rPr>
          <w:b/>
          <w:bCs/>
          <w:iCs/>
          <w:sz w:val="20"/>
          <w:u w:val="single"/>
        </w:rPr>
        <w:t>Порядок осуществления преимущественного права приобретения размещаемых ценных бумаг Заявителем, зарегистрированным в реестре акционеров Общества</w:t>
      </w:r>
    </w:p>
    <w:p w:rsidR="00615831" w:rsidRPr="00615831" w:rsidRDefault="00615831" w:rsidP="00615831">
      <w:pPr>
        <w:ind w:firstLine="284"/>
        <w:jc w:val="both"/>
        <w:rPr>
          <w:bCs/>
          <w:iCs/>
          <w:sz w:val="20"/>
        </w:rPr>
      </w:pPr>
      <w:r w:rsidRPr="00615831">
        <w:rPr>
          <w:bCs/>
          <w:iCs/>
          <w:sz w:val="20"/>
        </w:rPr>
        <w:t>Заявление лица, имеющего преимущественное право приобретения, должно содержать:</w:t>
      </w:r>
    </w:p>
    <w:p w:rsidR="00615831" w:rsidRPr="00615831" w:rsidRDefault="00615831" w:rsidP="00615831">
      <w:pPr>
        <w:ind w:firstLine="284"/>
        <w:jc w:val="both"/>
        <w:rPr>
          <w:bCs/>
          <w:iCs/>
          <w:sz w:val="20"/>
        </w:rPr>
      </w:pPr>
      <w:r w:rsidRPr="00615831">
        <w:rPr>
          <w:bCs/>
          <w:iCs/>
          <w:sz w:val="20"/>
        </w:rPr>
        <w:t>– заголовок: «Заявление на приобретение акций ПАО «МРСК Северного Кавказа» в порядке осуществления преимущественного права»;</w:t>
      </w:r>
    </w:p>
    <w:p w:rsidR="00615831" w:rsidRPr="00615831" w:rsidRDefault="00615831" w:rsidP="00615831">
      <w:pPr>
        <w:ind w:firstLine="284"/>
        <w:jc w:val="both"/>
        <w:rPr>
          <w:bCs/>
          <w:iCs/>
          <w:sz w:val="20"/>
        </w:rPr>
      </w:pPr>
      <w:r w:rsidRPr="00615831">
        <w:rPr>
          <w:bCs/>
          <w:iCs/>
          <w:sz w:val="20"/>
        </w:rPr>
        <w:t xml:space="preserve">– сведения, позволяющие идентифицировать подавшее его лицо, в </w:t>
      </w:r>
      <w:proofErr w:type="spellStart"/>
      <w:r w:rsidRPr="00615831">
        <w:rPr>
          <w:bCs/>
          <w:iCs/>
          <w:sz w:val="20"/>
        </w:rPr>
        <w:t>т.ч</w:t>
      </w:r>
      <w:proofErr w:type="spellEnd"/>
      <w:r w:rsidRPr="00615831">
        <w:rPr>
          <w:bCs/>
          <w:iCs/>
          <w:sz w:val="20"/>
        </w:rPr>
        <w:t>.:</w:t>
      </w:r>
    </w:p>
    <w:p w:rsidR="00615831" w:rsidRPr="00615831" w:rsidRDefault="00615831" w:rsidP="00615831">
      <w:pPr>
        <w:ind w:firstLine="284"/>
        <w:jc w:val="both"/>
        <w:rPr>
          <w:bCs/>
          <w:iCs/>
          <w:sz w:val="20"/>
        </w:rPr>
      </w:pPr>
      <w:r w:rsidRPr="00615831">
        <w:rPr>
          <w:bCs/>
          <w:iCs/>
          <w:sz w:val="20"/>
        </w:rPr>
        <w:t>- фамилию, имя, отчество (полное фирм</w:t>
      </w:r>
      <w:bookmarkStart w:id="0" w:name="_GoBack"/>
      <w:r w:rsidRPr="00615831">
        <w:rPr>
          <w:bCs/>
          <w:iCs/>
          <w:sz w:val="20"/>
        </w:rPr>
        <w:t>е</w:t>
      </w:r>
      <w:bookmarkEnd w:id="0"/>
      <w:r w:rsidRPr="00615831">
        <w:rPr>
          <w:bCs/>
          <w:iCs/>
          <w:sz w:val="20"/>
        </w:rPr>
        <w:t>нное наименование) лица, имеющего преимущественное право приобретения дополнительных акций;</w:t>
      </w:r>
    </w:p>
    <w:p w:rsidR="00615831" w:rsidRPr="00615831" w:rsidRDefault="00615831" w:rsidP="00615831">
      <w:pPr>
        <w:ind w:firstLine="284"/>
        <w:jc w:val="both"/>
        <w:rPr>
          <w:bCs/>
          <w:iCs/>
          <w:sz w:val="20"/>
        </w:rPr>
      </w:pPr>
      <w:r w:rsidRPr="00615831">
        <w:rPr>
          <w:bCs/>
          <w:iCs/>
          <w:sz w:val="20"/>
        </w:rPr>
        <w:t>- указание места жительства (места нахождения) лица, имеющего преимущественное право приобретения размещаемых ценных бумаг;</w:t>
      </w:r>
    </w:p>
    <w:p w:rsidR="00615831" w:rsidRPr="00615831" w:rsidRDefault="00615831" w:rsidP="00615831">
      <w:pPr>
        <w:ind w:firstLine="284"/>
        <w:jc w:val="both"/>
        <w:rPr>
          <w:bCs/>
          <w:iCs/>
          <w:sz w:val="20"/>
        </w:rPr>
      </w:pPr>
      <w:r w:rsidRPr="00615831">
        <w:rPr>
          <w:bCs/>
          <w:iCs/>
          <w:sz w:val="20"/>
        </w:rPr>
        <w:t xml:space="preserve">– для физических лиц - указание паспортных данных (дата и место рождения, серия, номер и дата выдачи паспорта, орган, выдавший паспорт); </w:t>
      </w:r>
    </w:p>
    <w:p w:rsidR="00615831" w:rsidRPr="00615831" w:rsidRDefault="00615831" w:rsidP="00615831">
      <w:pPr>
        <w:ind w:firstLine="284"/>
        <w:jc w:val="both"/>
        <w:rPr>
          <w:bCs/>
          <w:iCs/>
          <w:sz w:val="20"/>
        </w:rPr>
      </w:pPr>
      <w:r w:rsidRPr="00615831">
        <w:rPr>
          <w:bCs/>
          <w:iCs/>
          <w:sz w:val="20"/>
        </w:rPr>
        <w:t xml:space="preserve">– для юридических лиц - сведения о государственной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 </w:t>
      </w:r>
    </w:p>
    <w:p w:rsidR="00615831" w:rsidRPr="00615831" w:rsidRDefault="00615831" w:rsidP="00615831">
      <w:pPr>
        <w:ind w:firstLine="284"/>
        <w:jc w:val="both"/>
        <w:rPr>
          <w:bCs/>
          <w:iCs/>
          <w:sz w:val="20"/>
        </w:rPr>
      </w:pPr>
      <w:r w:rsidRPr="00615831">
        <w:rPr>
          <w:bCs/>
          <w:iCs/>
          <w:sz w:val="20"/>
        </w:rPr>
        <w:t>– количество приобретаемых акций.</w:t>
      </w:r>
    </w:p>
    <w:p w:rsidR="00615831" w:rsidRPr="00615831" w:rsidRDefault="00615831" w:rsidP="00615831">
      <w:pPr>
        <w:ind w:firstLine="284"/>
        <w:jc w:val="both"/>
        <w:rPr>
          <w:bCs/>
          <w:iCs/>
          <w:sz w:val="20"/>
        </w:rPr>
      </w:pPr>
      <w:r w:rsidRPr="00615831">
        <w:rPr>
          <w:bCs/>
          <w:iCs/>
          <w:sz w:val="20"/>
        </w:rPr>
        <w:t xml:space="preserve">Дополнительно рекомендуется включить в Заявление следующие сведения: </w:t>
      </w:r>
    </w:p>
    <w:p w:rsidR="00615831" w:rsidRPr="00615831" w:rsidRDefault="00615831" w:rsidP="00615831">
      <w:pPr>
        <w:ind w:firstLine="284"/>
        <w:jc w:val="both"/>
        <w:rPr>
          <w:bCs/>
          <w:iCs/>
          <w:sz w:val="20"/>
        </w:rPr>
      </w:pPr>
      <w:r w:rsidRPr="00615831">
        <w:rPr>
          <w:bCs/>
          <w:iCs/>
          <w:sz w:val="20"/>
        </w:rPr>
        <w:t xml:space="preserve">– идентификационный номер налогоплательщика (ИНН) лица, имеющего преимущественное право приобретения размещаемых ценных бумаг (при наличии); </w:t>
      </w:r>
    </w:p>
    <w:p w:rsidR="00615831" w:rsidRPr="00615831" w:rsidRDefault="00615831" w:rsidP="00615831">
      <w:pPr>
        <w:ind w:firstLine="284"/>
        <w:jc w:val="both"/>
        <w:rPr>
          <w:bCs/>
          <w:iCs/>
          <w:sz w:val="20"/>
        </w:rPr>
      </w:pPr>
      <w:r w:rsidRPr="00615831">
        <w:rPr>
          <w:bCs/>
          <w:iCs/>
          <w:sz w:val="20"/>
        </w:rPr>
        <w:t xml:space="preserve">– номер лицевого счета Заявителя в реестре владельцев именных ценных бумаг Эмитента для перевода на него приобретаемых акций. </w:t>
      </w:r>
      <w:proofErr w:type="gramStart"/>
      <w:r w:rsidRPr="00615831">
        <w:rPr>
          <w:bCs/>
          <w:iCs/>
          <w:sz w:val="20"/>
        </w:rPr>
        <w:t>Если Заявитель является клиентом номинального держателя и акции должны быть зачислены в реестре владельцев именных ценных бумаг Эмитента на счет номинального держателя, то в Заявлении указываются данные лицевого счета номинального держателя в реестре владельцев ценных бумаг Эмитента:  полное фирменное наименование депозитария (Депозитарий первого уровня), 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w:t>
      </w:r>
      <w:proofErr w:type="gramEnd"/>
      <w:r w:rsidRPr="00615831">
        <w:rPr>
          <w:bCs/>
          <w:iCs/>
          <w:sz w:val="20"/>
        </w:rPr>
        <w:t xml:space="preserve"> о депозитарии в ЕГРЮЛ), номер лицевого счета номинального держателя в реестре владельцев именных ценных бумаг Эмитента, номер счета депо Заявителя (в отношении размещаемых ценных бумаг), номер и дата депозитарного договора, заключенного между депозитарием и Заявителем. Если ведение счета депо Заявителя (в отношении размещаемых ценных бумаг) осуществляется номинальным держателем, в свою очередь, являющимся депонентом другого номинального держателя (Депозитарий второго уровня), то в Заявлении по каждому из указанных Депозитариев указываются: </w:t>
      </w:r>
    </w:p>
    <w:p w:rsidR="00615831" w:rsidRPr="00615831" w:rsidRDefault="00615831" w:rsidP="00615831">
      <w:pPr>
        <w:ind w:firstLine="284"/>
        <w:jc w:val="both"/>
        <w:rPr>
          <w:bCs/>
          <w:iCs/>
          <w:sz w:val="20"/>
        </w:rPr>
      </w:pPr>
      <w:r w:rsidRPr="00615831">
        <w:rPr>
          <w:bCs/>
          <w:iCs/>
          <w:sz w:val="20"/>
        </w:rPr>
        <w:t>•</w:t>
      </w:r>
      <w:r w:rsidRPr="00615831">
        <w:rPr>
          <w:bCs/>
          <w:iCs/>
          <w:sz w:val="20"/>
        </w:rPr>
        <w:tab/>
        <w:t xml:space="preserve">полное фирменное наименование; </w:t>
      </w:r>
    </w:p>
    <w:p w:rsidR="00615831" w:rsidRPr="00615831" w:rsidRDefault="00615831" w:rsidP="00615831">
      <w:pPr>
        <w:ind w:firstLine="284"/>
        <w:jc w:val="both"/>
        <w:rPr>
          <w:bCs/>
          <w:iCs/>
          <w:sz w:val="20"/>
        </w:rPr>
      </w:pPr>
      <w:r w:rsidRPr="00615831">
        <w:rPr>
          <w:bCs/>
          <w:iCs/>
          <w:sz w:val="20"/>
        </w:rPr>
        <w:t>•</w:t>
      </w:r>
      <w:r w:rsidRPr="00615831">
        <w:rPr>
          <w:bCs/>
          <w:iCs/>
          <w:sz w:val="20"/>
        </w:rPr>
        <w:tab/>
        <w:t>данные о государственной регистрации депозитария (ОГРН, наименование органа, осуществившего государственную регистрацию, дата государственной регистрации и внесения записи о депозитарии в ЕГРЮЛ);</w:t>
      </w:r>
    </w:p>
    <w:p w:rsidR="00615831" w:rsidRPr="00615831" w:rsidRDefault="00615831" w:rsidP="00615831">
      <w:pPr>
        <w:ind w:firstLine="284"/>
        <w:jc w:val="both"/>
        <w:rPr>
          <w:bCs/>
          <w:iCs/>
          <w:sz w:val="20"/>
        </w:rPr>
      </w:pPr>
      <w:r w:rsidRPr="00615831">
        <w:rPr>
          <w:bCs/>
          <w:iCs/>
          <w:sz w:val="20"/>
        </w:rPr>
        <w:t>•</w:t>
      </w:r>
      <w:r w:rsidRPr="00615831">
        <w:rPr>
          <w:bCs/>
          <w:iCs/>
          <w:sz w:val="20"/>
        </w:rPr>
        <w:tab/>
        <w:t xml:space="preserve">номер лицевого счета Депозитария первого уровня в реестре владельцев именных ценных бумаг Эмитента; </w:t>
      </w:r>
    </w:p>
    <w:p w:rsidR="00615831" w:rsidRPr="00615831" w:rsidRDefault="00615831" w:rsidP="00615831">
      <w:pPr>
        <w:ind w:firstLine="284"/>
        <w:jc w:val="both"/>
        <w:rPr>
          <w:bCs/>
          <w:iCs/>
          <w:sz w:val="20"/>
        </w:rPr>
      </w:pPr>
      <w:r w:rsidRPr="00615831">
        <w:rPr>
          <w:bCs/>
          <w:iCs/>
          <w:sz w:val="20"/>
        </w:rPr>
        <w:t>•</w:t>
      </w:r>
      <w:r w:rsidRPr="00615831">
        <w:rPr>
          <w:bCs/>
          <w:iCs/>
          <w:sz w:val="20"/>
        </w:rPr>
        <w:tab/>
        <w:t xml:space="preserve">номер счета депо Заявителя; </w:t>
      </w:r>
    </w:p>
    <w:p w:rsidR="00615831" w:rsidRPr="00615831" w:rsidRDefault="00615831" w:rsidP="00615831">
      <w:pPr>
        <w:ind w:firstLine="284"/>
        <w:jc w:val="both"/>
        <w:rPr>
          <w:bCs/>
          <w:iCs/>
          <w:sz w:val="20"/>
        </w:rPr>
      </w:pPr>
      <w:r w:rsidRPr="00615831">
        <w:rPr>
          <w:bCs/>
          <w:iCs/>
          <w:sz w:val="20"/>
        </w:rPr>
        <w:t>•</w:t>
      </w:r>
      <w:r w:rsidRPr="00615831">
        <w:rPr>
          <w:bCs/>
          <w:iCs/>
          <w:sz w:val="20"/>
        </w:rPr>
        <w:tab/>
        <w:t xml:space="preserve">номер и дата депозитарного договора, заключенного между Депозитарием второго уровня и Заявителем (в отношении размещаемых ценных бумаг); </w:t>
      </w:r>
    </w:p>
    <w:p w:rsidR="00615831" w:rsidRPr="00615831" w:rsidRDefault="00615831" w:rsidP="00615831">
      <w:pPr>
        <w:ind w:firstLine="284"/>
        <w:jc w:val="both"/>
        <w:rPr>
          <w:bCs/>
          <w:iCs/>
          <w:sz w:val="20"/>
        </w:rPr>
      </w:pPr>
      <w:r w:rsidRPr="00615831">
        <w:rPr>
          <w:bCs/>
          <w:iCs/>
          <w:sz w:val="20"/>
        </w:rPr>
        <w:t>•</w:t>
      </w:r>
      <w:r w:rsidRPr="00615831">
        <w:rPr>
          <w:bCs/>
          <w:iCs/>
          <w:sz w:val="20"/>
        </w:rPr>
        <w:tab/>
        <w:t xml:space="preserve">номер и дата </w:t>
      </w:r>
      <w:proofErr w:type="spellStart"/>
      <w:r w:rsidRPr="00615831">
        <w:rPr>
          <w:bCs/>
          <w:iCs/>
          <w:sz w:val="20"/>
        </w:rPr>
        <w:t>междепозитарного</w:t>
      </w:r>
      <w:proofErr w:type="spellEnd"/>
      <w:r w:rsidRPr="00615831">
        <w:rPr>
          <w:bCs/>
          <w:iCs/>
          <w:sz w:val="20"/>
        </w:rPr>
        <w:t xml:space="preserve"> договора, заключенного между Депозитариями. </w:t>
      </w:r>
    </w:p>
    <w:p w:rsidR="00615831" w:rsidRPr="00615831" w:rsidRDefault="00615831" w:rsidP="00615831">
      <w:pPr>
        <w:ind w:firstLine="284"/>
        <w:jc w:val="both"/>
        <w:rPr>
          <w:bCs/>
          <w:iCs/>
          <w:sz w:val="20"/>
        </w:rPr>
      </w:pPr>
      <w:r w:rsidRPr="00615831">
        <w:rPr>
          <w:bCs/>
          <w:iCs/>
          <w:sz w:val="20"/>
        </w:rPr>
        <w:lastRenderedPageBreak/>
        <w:t xml:space="preserve">Данная информация указывается по всем номинальным держателям, начиная с номинального держателя, у которого Заявителем открыт счет депо (в отношении размещаемых ценных бумаг), и заканчивая номинальным держателем, имеющим лицевой счет в реестре владельцев именных ценных бумаг Эмитента. </w:t>
      </w:r>
    </w:p>
    <w:p w:rsidR="00615831" w:rsidRPr="00615831" w:rsidRDefault="00615831" w:rsidP="00615831">
      <w:pPr>
        <w:ind w:firstLine="284"/>
        <w:jc w:val="both"/>
        <w:rPr>
          <w:bCs/>
          <w:iCs/>
          <w:sz w:val="20"/>
        </w:rPr>
      </w:pPr>
      <w:r w:rsidRPr="00615831">
        <w:rPr>
          <w:bCs/>
          <w:iCs/>
          <w:sz w:val="20"/>
        </w:rPr>
        <w:t xml:space="preserve">– банковские реквизиты Заявителя, по которым может осуществляться возврат денежных средств; </w:t>
      </w:r>
    </w:p>
    <w:p w:rsidR="00615831" w:rsidRPr="00615831" w:rsidRDefault="00615831" w:rsidP="00615831">
      <w:pPr>
        <w:ind w:firstLine="284"/>
        <w:jc w:val="both"/>
        <w:rPr>
          <w:bCs/>
          <w:iCs/>
          <w:sz w:val="20"/>
        </w:rPr>
      </w:pPr>
      <w:r w:rsidRPr="00615831">
        <w:rPr>
          <w:bCs/>
          <w:iCs/>
          <w:sz w:val="20"/>
        </w:rPr>
        <w:t xml:space="preserve">– контактные данные Заявителя (почтовый адрес и/или факс с указанием междугороднего кода, адрес электронной почты), в </w:t>
      </w:r>
      <w:proofErr w:type="spellStart"/>
      <w:r w:rsidRPr="00615831">
        <w:rPr>
          <w:bCs/>
          <w:iCs/>
          <w:sz w:val="20"/>
        </w:rPr>
        <w:t>т.ч</w:t>
      </w:r>
      <w:proofErr w:type="spellEnd"/>
      <w:r w:rsidRPr="00615831">
        <w:rPr>
          <w:bCs/>
          <w:iCs/>
          <w:sz w:val="20"/>
        </w:rPr>
        <w:t xml:space="preserve">. для направления </w:t>
      </w:r>
      <w:proofErr w:type="spellStart"/>
      <w:r w:rsidRPr="00615831">
        <w:rPr>
          <w:bCs/>
          <w:iCs/>
          <w:sz w:val="20"/>
        </w:rPr>
        <w:t>референса</w:t>
      </w:r>
      <w:proofErr w:type="spellEnd"/>
      <w:r w:rsidRPr="00615831">
        <w:rPr>
          <w:bCs/>
          <w:iCs/>
          <w:sz w:val="20"/>
        </w:rPr>
        <w:t xml:space="preserve">; </w:t>
      </w:r>
    </w:p>
    <w:p w:rsidR="00615831" w:rsidRDefault="00615831" w:rsidP="00615831">
      <w:pPr>
        <w:ind w:firstLine="284"/>
        <w:jc w:val="both"/>
        <w:rPr>
          <w:bCs/>
          <w:iCs/>
          <w:sz w:val="20"/>
        </w:rPr>
      </w:pPr>
      <w:r w:rsidRPr="00615831">
        <w:rPr>
          <w:bCs/>
          <w:iCs/>
          <w:sz w:val="20"/>
        </w:rPr>
        <w:t>– указание на приложенный к Заявлению документ, подтверждающий оплату размещаемых ценных бумаг Заявителем.</w:t>
      </w:r>
    </w:p>
    <w:p w:rsidR="00615831" w:rsidRPr="0091651C" w:rsidRDefault="00615831" w:rsidP="000611C0">
      <w:pPr>
        <w:ind w:firstLine="284"/>
        <w:jc w:val="both"/>
        <w:rPr>
          <w:bCs/>
          <w:iCs/>
          <w:sz w:val="20"/>
        </w:rPr>
      </w:pPr>
      <w:r w:rsidRPr="00615831">
        <w:rPr>
          <w:bCs/>
          <w:iCs/>
          <w:sz w:val="20"/>
        </w:rPr>
        <w:t>К Заявлению рекомендуется приложить документ об оплате ценных бумаг</w:t>
      </w:r>
      <w:r w:rsidR="0091651C" w:rsidRPr="0091651C">
        <w:rPr>
          <w:bCs/>
          <w:iCs/>
          <w:sz w:val="20"/>
        </w:rPr>
        <w:t>.</w:t>
      </w:r>
    </w:p>
    <w:p w:rsidR="00615831" w:rsidRPr="00615831" w:rsidRDefault="00615831" w:rsidP="00615831">
      <w:pPr>
        <w:ind w:firstLine="284"/>
        <w:jc w:val="both"/>
        <w:rPr>
          <w:bCs/>
          <w:iCs/>
          <w:sz w:val="20"/>
        </w:rPr>
      </w:pPr>
      <w:r w:rsidRPr="00615831">
        <w:rPr>
          <w:bCs/>
          <w:iCs/>
          <w:sz w:val="20"/>
        </w:rPr>
        <w:t xml:space="preserve">Заявление должно быть подписано лицом, имеющим преимущественное право приобретения размещаемых ценных бумаг (или его уполномоченным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 </w:t>
      </w:r>
    </w:p>
    <w:p w:rsidR="00615831" w:rsidRDefault="00615831" w:rsidP="00615831">
      <w:pPr>
        <w:ind w:firstLine="284"/>
        <w:jc w:val="both"/>
        <w:rPr>
          <w:bCs/>
          <w:iCs/>
          <w:sz w:val="20"/>
        </w:rPr>
      </w:pPr>
      <w:r w:rsidRPr="00615831">
        <w:rPr>
          <w:bCs/>
          <w:iCs/>
          <w:sz w:val="20"/>
        </w:rPr>
        <w:t>Если Заявление будет составлено на иностранном языке, к такому Заявлению, в обязательном порядке, должен прилагаться перевод текста данного Заявления на русский язык, подпись переводчика на котором должна быть удостоверена нотариусом в порядке, установленном законодательством Российской Федерации. Требование об обязательном переводе текста Заявления, составленного на иностранном языке, не применяется в случаях, когда такое Заявление составлено на двух и более языках, одним из которых является русский язык и при этом текст такого Заявления на русском языке имеет преимущественную силу перед другими языками Заявления, о чем указано в самом Заявлении.</w:t>
      </w:r>
    </w:p>
    <w:p w:rsidR="00615831" w:rsidRPr="00615831" w:rsidRDefault="00615831" w:rsidP="00615831">
      <w:pPr>
        <w:ind w:firstLine="284"/>
        <w:jc w:val="both"/>
        <w:rPr>
          <w:bCs/>
          <w:iCs/>
          <w:sz w:val="20"/>
        </w:rPr>
      </w:pPr>
      <w:r w:rsidRPr="00615831">
        <w:rPr>
          <w:bCs/>
          <w:iCs/>
          <w:sz w:val="20"/>
        </w:rPr>
        <w:t>Заявление лица, имеющего преимущественное право приобретения, зарегистрированного в реестре акционеров общества, подается путем направления или вручения под роспись регистратору Общества документа в письменной форме в следующем порядке:</w:t>
      </w:r>
    </w:p>
    <w:p w:rsidR="00615831" w:rsidRPr="00615831" w:rsidRDefault="00615831" w:rsidP="00615831">
      <w:pPr>
        <w:ind w:firstLine="284"/>
        <w:jc w:val="both"/>
        <w:rPr>
          <w:bCs/>
          <w:iCs/>
          <w:sz w:val="20"/>
        </w:rPr>
      </w:pPr>
      <w:r w:rsidRPr="00615831">
        <w:rPr>
          <w:b/>
          <w:bCs/>
          <w:iCs/>
          <w:sz w:val="20"/>
        </w:rPr>
        <w:t>Письменные Заявления и документы</w:t>
      </w:r>
      <w:r w:rsidRPr="00615831">
        <w:rPr>
          <w:bCs/>
          <w:iCs/>
          <w:sz w:val="20"/>
        </w:rPr>
        <w:t xml:space="preserve">, подтверждающие оплату указанного в Заявлении количества ценных бумаг, в течение срока действия преимущественного права направляются по почте регистратору Общества - Акционерное общество «Регистраторское общество «СТАТУС», по адресу 109544, г. Москва, ул. </w:t>
      </w:r>
      <w:proofErr w:type="spellStart"/>
      <w:r w:rsidRPr="00615831">
        <w:rPr>
          <w:bCs/>
          <w:iCs/>
          <w:sz w:val="20"/>
        </w:rPr>
        <w:t>Новорогожская</w:t>
      </w:r>
      <w:proofErr w:type="spellEnd"/>
      <w:r w:rsidRPr="00615831">
        <w:rPr>
          <w:bCs/>
          <w:iCs/>
          <w:sz w:val="20"/>
        </w:rPr>
        <w:t xml:space="preserve"> д. 32 стр. 1, АО «СТАТУС» или подаются по месту нахождения регистратора Общества ежедневно, кроме субботы, воскресенья и нерабочих праздничных дней, с 10:00 часов до 14:00 часов (по московскому времени), по адресу: г. Москва, ул. </w:t>
      </w:r>
      <w:proofErr w:type="spellStart"/>
      <w:r w:rsidRPr="00615831">
        <w:rPr>
          <w:bCs/>
          <w:iCs/>
          <w:sz w:val="20"/>
        </w:rPr>
        <w:t>Новорогожская</w:t>
      </w:r>
      <w:proofErr w:type="spellEnd"/>
      <w:r w:rsidRPr="00615831">
        <w:rPr>
          <w:bCs/>
          <w:iCs/>
          <w:sz w:val="20"/>
        </w:rPr>
        <w:t xml:space="preserve"> д. 32 стр. 1.</w:t>
      </w:r>
    </w:p>
    <w:p w:rsidR="00615831" w:rsidRDefault="00615831" w:rsidP="00615831">
      <w:pPr>
        <w:ind w:firstLine="284"/>
        <w:jc w:val="both"/>
        <w:rPr>
          <w:bCs/>
          <w:iCs/>
          <w:sz w:val="20"/>
        </w:rPr>
      </w:pPr>
      <w:r w:rsidRPr="00615831">
        <w:rPr>
          <w:bCs/>
          <w:iCs/>
          <w:sz w:val="20"/>
        </w:rPr>
        <w:t>Заявление, направленное или врученное регистратору Общества, считается поданным в Общество в день его получения регистратором Общества.</w:t>
      </w:r>
    </w:p>
    <w:p w:rsidR="00A01831" w:rsidRPr="00A01831" w:rsidRDefault="00A01831" w:rsidP="00A01831">
      <w:pPr>
        <w:ind w:firstLine="284"/>
        <w:jc w:val="both"/>
        <w:rPr>
          <w:b/>
          <w:bCs/>
          <w:iCs/>
          <w:sz w:val="20"/>
          <w:u w:val="single"/>
        </w:rPr>
      </w:pPr>
      <w:r w:rsidRPr="00A01831">
        <w:rPr>
          <w:b/>
          <w:bCs/>
          <w:iCs/>
          <w:sz w:val="20"/>
          <w:u w:val="single"/>
        </w:rPr>
        <w:t>Порядок осуществления преимущественного права приобретения размещаемых ценных бумаг Заявителем, чьи права на ценные бумаги Эмитента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w:t>
      </w:r>
    </w:p>
    <w:p w:rsidR="00A01831" w:rsidRPr="00A01831" w:rsidRDefault="00A01831" w:rsidP="00A01831">
      <w:pPr>
        <w:ind w:firstLine="284"/>
        <w:jc w:val="both"/>
        <w:rPr>
          <w:bCs/>
          <w:iCs/>
          <w:sz w:val="20"/>
        </w:rPr>
      </w:pPr>
      <w:r w:rsidRPr="00A01831">
        <w:rPr>
          <w:bCs/>
          <w:iCs/>
          <w:sz w:val="20"/>
        </w:rPr>
        <w:t xml:space="preserve">Лицо, имеющее преимущественное право, чьи права на ценные бумаги Эмитента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w:t>
      </w:r>
      <w:r w:rsidRPr="00A01831">
        <w:rPr>
          <w:b/>
          <w:bCs/>
          <w:iCs/>
          <w:sz w:val="20"/>
        </w:rPr>
        <w:t>осуществляет такое преимущественное право путем дачи соответствующего указания (инструкции) лицу, которое осуществляет учет его прав на акции Общества</w:t>
      </w:r>
      <w:r w:rsidRPr="00A01831">
        <w:rPr>
          <w:bCs/>
          <w:iCs/>
          <w:sz w:val="20"/>
        </w:rPr>
        <w:t>. Порядок дачи указаний (инструкций) определяется договором между лицом, имеющим преимущественное право, и номинальным держателем. Номинальный держатель, получивший от Заявителя указания (инструкции), направляет сообщение, содержащее волеизъявление Заявителя (далее также - сообщение о волеизъявлении).</w:t>
      </w:r>
    </w:p>
    <w:p w:rsidR="00A01831" w:rsidRPr="00A01831" w:rsidRDefault="00A01831" w:rsidP="00A01831">
      <w:pPr>
        <w:ind w:firstLine="284"/>
        <w:jc w:val="both"/>
        <w:rPr>
          <w:bCs/>
          <w:iCs/>
          <w:sz w:val="20"/>
        </w:rPr>
      </w:pPr>
      <w:r w:rsidRPr="00A01831">
        <w:rPr>
          <w:bCs/>
          <w:iCs/>
          <w:sz w:val="20"/>
        </w:rPr>
        <w:t>Сообщение о волеизъявлении должно содержать:</w:t>
      </w:r>
    </w:p>
    <w:p w:rsidR="00A01831" w:rsidRPr="00A01831" w:rsidRDefault="00A01831" w:rsidP="00A01831">
      <w:pPr>
        <w:ind w:firstLine="284"/>
        <w:jc w:val="both"/>
        <w:rPr>
          <w:bCs/>
          <w:iCs/>
          <w:sz w:val="20"/>
        </w:rPr>
      </w:pPr>
      <w:r w:rsidRPr="00A01831">
        <w:rPr>
          <w:bCs/>
          <w:iCs/>
          <w:sz w:val="20"/>
        </w:rPr>
        <w:t>– количество приобретаемых ценных бумаг Эмитента,</w:t>
      </w:r>
    </w:p>
    <w:p w:rsidR="00A01831" w:rsidRPr="00A01831" w:rsidRDefault="00A01831" w:rsidP="00A01831">
      <w:pPr>
        <w:ind w:firstLine="284"/>
        <w:jc w:val="both"/>
        <w:rPr>
          <w:bCs/>
          <w:iCs/>
          <w:sz w:val="20"/>
        </w:rPr>
      </w:pPr>
      <w:r w:rsidRPr="00A01831">
        <w:rPr>
          <w:bCs/>
          <w:iCs/>
          <w:sz w:val="20"/>
        </w:rPr>
        <w:t>– сведения, позволяющие идентифицировать лицо, осуществляющее права по ценным бумагам,</w:t>
      </w:r>
    </w:p>
    <w:p w:rsidR="00A01831" w:rsidRPr="00A01831" w:rsidRDefault="00A01831" w:rsidP="00A01831">
      <w:pPr>
        <w:ind w:firstLine="284"/>
        <w:jc w:val="both"/>
        <w:rPr>
          <w:bCs/>
          <w:iCs/>
          <w:sz w:val="20"/>
        </w:rPr>
      </w:pPr>
      <w:r w:rsidRPr="00A01831">
        <w:rPr>
          <w:bCs/>
          <w:iCs/>
          <w:sz w:val="20"/>
        </w:rPr>
        <w:t>– сведения, позволяющие идентифицировать ценные бумаги, права по которым осуществляются,</w:t>
      </w:r>
    </w:p>
    <w:p w:rsidR="00A01831" w:rsidRPr="00A01831" w:rsidRDefault="00A01831" w:rsidP="00A01831">
      <w:pPr>
        <w:ind w:firstLine="284"/>
        <w:jc w:val="both"/>
        <w:rPr>
          <w:bCs/>
          <w:iCs/>
          <w:sz w:val="20"/>
        </w:rPr>
      </w:pPr>
      <w:r w:rsidRPr="00A01831">
        <w:rPr>
          <w:bCs/>
          <w:iCs/>
          <w:sz w:val="20"/>
        </w:rPr>
        <w:t>– количество принадлежащих такому лицу ценных бумаг,</w:t>
      </w:r>
    </w:p>
    <w:p w:rsidR="00A01831" w:rsidRPr="00A01831" w:rsidRDefault="00A01831" w:rsidP="00A01831">
      <w:pPr>
        <w:ind w:firstLine="284"/>
        <w:jc w:val="both"/>
        <w:rPr>
          <w:bCs/>
          <w:iCs/>
          <w:sz w:val="20"/>
        </w:rPr>
      </w:pPr>
      <w:r w:rsidRPr="00A01831">
        <w:rPr>
          <w:bCs/>
          <w:iCs/>
          <w:sz w:val="20"/>
        </w:rPr>
        <w:t>– международный код идентификации организации, осуществляющей учет прав на ценные бумаги этого лица.</w:t>
      </w:r>
    </w:p>
    <w:p w:rsidR="00A01831" w:rsidRPr="00A01831" w:rsidRDefault="00A01831" w:rsidP="00A01831">
      <w:pPr>
        <w:ind w:firstLine="284"/>
        <w:jc w:val="both"/>
        <w:rPr>
          <w:bCs/>
          <w:iCs/>
          <w:sz w:val="20"/>
        </w:rPr>
      </w:pPr>
      <w:r w:rsidRPr="00A01831">
        <w:rPr>
          <w:bCs/>
          <w:iCs/>
          <w:sz w:val="20"/>
        </w:rPr>
        <w:t>Дополнительно рекомендуется включить в Сообщение о волеизъявлении:</w:t>
      </w:r>
    </w:p>
    <w:p w:rsidR="00A01831" w:rsidRPr="00A01831" w:rsidRDefault="00A01831" w:rsidP="00A01831">
      <w:pPr>
        <w:ind w:firstLine="284"/>
        <w:jc w:val="both"/>
        <w:rPr>
          <w:bCs/>
          <w:iCs/>
          <w:sz w:val="20"/>
        </w:rPr>
      </w:pPr>
      <w:r w:rsidRPr="00A01831">
        <w:rPr>
          <w:bCs/>
          <w:iCs/>
          <w:sz w:val="20"/>
        </w:rPr>
        <w:t xml:space="preserve">– идентификационный номер налогоплательщика (ИНН) лица, имеющего преимущественное право приобретения размещаемых ценных бумаг (при наличии); </w:t>
      </w:r>
    </w:p>
    <w:p w:rsidR="00A01831" w:rsidRPr="00A01831" w:rsidRDefault="00A01831" w:rsidP="00A01831">
      <w:pPr>
        <w:ind w:firstLine="284"/>
        <w:jc w:val="both"/>
        <w:rPr>
          <w:bCs/>
          <w:iCs/>
          <w:sz w:val="20"/>
        </w:rPr>
      </w:pPr>
      <w:r w:rsidRPr="00A01831">
        <w:rPr>
          <w:bCs/>
          <w:iCs/>
          <w:sz w:val="20"/>
        </w:rPr>
        <w:t xml:space="preserve">– номер лицевого счета Заявителя в реестре владельцев именных ценных бумаг Эмитента для перевода на него приобретаемых акций. Если Заявитель является клиентом номинального держателя и акции должны быть зачислены в реестре владельцев именных ценных бумаг Эмитента на счет номинального держателя, то в Заявлении указываются данные лицевого счета номинального держателя в реестре владельцев ценных бумаг Эмитента:  полное фирменное наименование депозитария (Депозитарий первого уровня), 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номер лицевого счета номинального держателя в реестре владельцев именных ценных бумаг Эмитента, номер счета депо Заявителя (в отношении размещаемых ценных бумаг), номер и дата депозитарного договора, заключенного между депозитарием и Заявителем. Если ведение счета депо Заявителя (в отношении размещаемых ценных бумаг) осуществляется номинальным держателем, в свою очередь, являющимся депонентом другого номинального держателя (Депозитарий второго уровня), то в Заявлении по каждому из указанных Депозитариев указываются: </w:t>
      </w:r>
    </w:p>
    <w:p w:rsidR="00A01831" w:rsidRPr="00A01831" w:rsidRDefault="00A01831" w:rsidP="00A01831">
      <w:pPr>
        <w:ind w:firstLine="284"/>
        <w:jc w:val="both"/>
        <w:rPr>
          <w:bCs/>
          <w:iCs/>
          <w:sz w:val="20"/>
        </w:rPr>
      </w:pPr>
      <w:r w:rsidRPr="00A01831">
        <w:rPr>
          <w:bCs/>
          <w:iCs/>
          <w:sz w:val="20"/>
        </w:rPr>
        <w:t>•</w:t>
      </w:r>
      <w:r w:rsidRPr="00A01831">
        <w:rPr>
          <w:bCs/>
          <w:iCs/>
          <w:sz w:val="20"/>
        </w:rPr>
        <w:tab/>
        <w:t xml:space="preserve">полное фирменное наименование; </w:t>
      </w:r>
    </w:p>
    <w:p w:rsidR="00A01831" w:rsidRPr="00A01831" w:rsidRDefault="00A01831" w:rsidP="00A01831">
      <w:pPr>
        <w:ind w:firstLine="284"/>
        <w:jc w:val="both"/>
        <w:rPr>
          <w:bCs/>
          <w:iCs/>
          <w:sz w:val="20"/>
        </w:rPr>
      </w:pPr>
      <w:r w:rsidRPr="00A01831">
        <w:rPr>
          <w:bCs/>
          <w:iCs/>
          <w:sz w:val="20"/>
        </w:rPr>
        <w:t>•</w:t>
      </w:r>
      <w:r w:rsidRPr="00A01831">
        <w:rPr>
          <w:bCs/>
          <w:iCs/>
          <w:sz w:val="20"/>
        </w:rPr>
        <w:tab/>
        <w:t>данные о государственной регистрации депозитария (ОГРН, наименование органа, осуществившего государственную регистрацию, дата государственной регистрации и внесения записи о депозитарии в ЕГРЮЛ);</w:t>
      </w:r>
    </w:p>
    <w:p w:rsidR="00A01831" w:rsidRPr="00A01831" w:rsidRDefault="00A01831" w:rsidP="00A01831">
      <w:pPr>
        <w:ind w:firstLine="284"/>
        <w:jc w:val="both"/>
        <w:rPr>
          <w:bCs/>
          <w:iCs/>
          <w:sz w:val="20"/>
        </w:rPr>
      </w:pPr>
      <w:r w:rsidRPr="00A01831">
        <w:rPr>
          <w:bCs/>
          <w:iCs/>
          <w:sz w:val="20"/>
        </w:rPr>
        <w:t>•</w:t>
      </w:r>
      <w:r w:rsidRPr="00A01831">
        <w:rPr>
          <w:bCs/>
          <w:iCs/>
          <w:sz w:val="20"/>
        </w:rPr>
        <w:tab/>
        <w:t xml:space="preserve">номер лицевого счета Депозитария первого уровня в реестре владельцев именных ценных бумаг Эмитента; </w:t>
      </w:r>
    </w:p>
    <w:p w:rsidR="00A01831" w:rsidRPr="00A01831" w:rsidRDefault="00A01831" w:rsidP="00A01831">
      <w:pPr>
        <w:ind w:firstLine="284"/>
        <w:jc w:val="both"/>
        <w:rPr>
          <w:bCs/>
          <w:iCs/>
          <w:sz w:val="20"/>
        </w:rPr>
      </w:pPr>
      <w:r w:rsidRPr="00A01831">
        <w:rPr>
          <w:bCs/>
          <w:iCs/>
          <w:sz w:val="20"/>
        </w:rPr>
        <w:t>•</w:t>
      </w:r>
      <w:r w:rsidRPr="00A01831">
        <w:rPr>
          <w:bCs/>
          <w:iCs/>
          <w:sz w:val="20"/>
        </w:rPr>
        <w:tab/>
        <w:t xml:space="preserve">номер счета депо Заявителя; </w:t>
      </w:r>
    </w:p>
    <w:p w:rsidR="00A01831" w:rsidRPr="00A01831" w:rsidRDefault="00A01831" w:rsidP="00A01831">
      <w:pPr>
        <w:ind w:firstLine="284"/>
        <w:jc w:val="both"/>
        <w:rPr>
          <w:bCs/>
          <w:iCs/>
          <w:sz w:val="20"/>
        </w:rPr>
      </w:pPr>
      <w:r w:rsidRPr="00A01831">
        <w:rPr>
          <w:bCs/>
          <w:iCs/>
          <w:sz w:val="20"/>
        </w:rPr>
        <w:lastRenderedPageBreak/>
        <w:t>•</w:t>
      </w:r>
      <w:r w:rsidRPr="00A01831">
        <w:rPr>
          <w:bCs/>
          <w:iCs/>
          <w:sz w:val="20"/>
        </w:rPr>
        <w:tab/>
        <w:t xml:space="preserve">номер и дата депозитарного договора, заключенного между Депозитарием второго уровня и Заявителем (в отношении размещаемых ценных бумаг); </w:t>
      </w:r>
    </w:p>
    <w:p w:rsidR="00A01831" w:rsidRPr="00A01831" w:rsidRDefault="00A01831" w:rsidP="00A01831">
      <w:pPr>
        <w:ind w:firstLine="284"/>
        <w:jc w:val="both"/>
        <w:rPr>
          <w:bCs/>
          <w:iCs/>
          <w:sz w:val="20"/>
        </w:rPr>
      </w:pPr>
      <w:r w:rsidRPr="00A01831">
        <w:rPr>
          <w:bCs/>
          <w:iCs/>
          <w:sz w:val="20"/>
        </w:rPr>
        <w:t>•</w:t>
      </w:r>
      <w:r w:rsidRPr="00A01831">
        <w:rPr>
          <w:bCs/>
          <w:iCs/>
          <w:sz w:val="20"/>
        </w:rPr>
        <w:tab/>
        <w:t xml:space="preserve">номер и дата </w:t>
      </w:r>
      <w:proofErr w:type="spellStart"/>
      <w:r w:rsidRPr="00A01831">
        <w:rPr>
          <w:bCs/>
          <w:iCs/>
          <w:sz w:val="20"/>
        </w:rPr>
        <w:t>междепозитарного</w:t>
      </w:r>
      <w:proofErr w:type="spellEnd"/>
      <w:r w:rsidRPr="00A01831">
        <w:rPr>
          <w:bCs/>
          <w:iCs/>
          <w:sz w:val="20"/>
        </w:rPr>
        <w:t xml:space="preserve"> договора, заключенного между Депозитариями. </w:t>
      </w:r>
    </w:p>
    <w:p w:rsidR="00A01831" w:rsidRPr="00A01831" w:rsidRDefault="00A01831" w:rsidP="00A01831">
      <w:pPr>
        <w:ind w:firstLine="284"/>
        <w:jc w:val="both"/>
        <w:rPr>
          <w:bCs/>
          <w:iCs/>
          <w:sz w:val="20"/>
        </w:rPr>
      </w:pPr>
      <w:r w:rsidRPr="00A01831">
        <w:rPr>
          <w:bCs/>
          <w:iCs/>
          <w:sz w:val="20"/>
        </w:rPr>
        <w:t xml:space="preserve">Данная информация указывается по всем номинальным держателям, начиная с номинального держателя, у которого Заявителем открыт счет депо (в отношении размещаемых ценных бумаг), и заканчивая номинальным держателем, имеющим лицевой счет в реестре владельцев именных ценных бумаг Эмитента. </w:t>
      </w:r>
    </w:p>
    <w:p w:rsidR="00A01831" w:rsidRPr="00A01831" w:rsidRDefault="00A01831" w:rsidP="00A01831">
      <w:pPr>
        <w:ind w:firstLine="284"/>
        <w:jc w:val="both"/>
        <w:rPr>
          <w:bCs/>
          <w:iCs/>
          <w:sz w:val="20"/>
        </w:rPr>
      </w:pPr>
      <w:r w:rsidRPr="00A01831">
        <w:rPr>
          <w:bCs/>
          <w:iCs/>
          <w:sz w:val="20"/>
        </w:rPr>
        <w:t xml:space="preserve">– банковские реквизиты Заявителя, по которым может осуществляться возврат денежных средств; </w:t>
      </w:r>
    </w:p>
    <w:p w:rsidR="00A01831" w:rsidRPr="00A01831" w:rsidRDefault="00A01831" w:rsidP="00A01831">
      <w:pPr>
        <w:ind w:firstLine="284"/>
        <w:jc w:val="both"/>
        <w:rPr>
          <w:bCs/>
          <w:iCs/>
          <w:sz w:val="20"/>
        </w:rPr>
      </w:pPr>
      <w:r w:rsidRPr="00A01831">
        <w:rPr>
          <w:bCs/>
          <w:iCs/>
          <w:sz w:val="20"/>
        </w:rPr>
        <w:t xml:space="preserve">– контактные данные Заявителя (почтовый адрес и/или факс с указанием междугороднего кода, адрес электронной почты), в </w:t>
      </w:r>
      <w:proofErr w:type="spellStart"/>
      <w:r w:rsidRPr="00A01831">
        <w:rPr>
          <w:bCs/>
          <w:iCs/>
          <w:sz w:val="20"/>
        </w:rPr>
        <w:t>т.ч</w:t>
      </w:r>
      <w:proofErr w:type="spellEnd"/>
      <w:r w:rsidRPr="00A01831">
        <w:rPr>
          <w:bCs/>
          <w:iCs/>
          <w:sz w:val="20"/>
        </w:rPr>
        <w:t xml:space="preserve">. для направления </w:t>
      </w:r>
      <w:proofErr w:type="spellStart"/>
      <w:r w:rsidRPr="00A01831">
        <w:rPr>
          <w:bCs/>
          <w:iCs/>
          <w:sz w:val="20"/>
        </w:rPr>
        <w:t>референса</w:t>
      </w:r>
      <w:proofErr w:type="spellEnd"/>
      <w:r w:rsidRPr="00A01831">
        <w:rPr>
          <w:bCs/>
          <w:iCs/>
          <w:sz w:val="20"/>
        </w:rPr>
        <w:t>;</w:t>
      </w:r>
    </w:p>
    <w:p w:rsidR="00A01831" w:rsidRPr="00A01831" w:rsidRDefault="00A01831" w:rsidP="00A01831">
      <w:pPr>
        <w:ind w:firstLine="284"/>
        <w:jc w:val="both"/>
        <w:rPr>
          <w:bCs/>
          <w:iCs/>
          <w:sz w:val="20"/>
        </w:rPr>
      </w:pPr>
      <w:r w:rsidRPr="00A01831">
        <w:rPr>
          <w:bCs/>
          <w:iCs/>
          <w:sz w:val="20"/>
        </w:rPr>
        <w:t>– указание на приложенный к Заявлению документ, подтверждающий оплату размещаемых ценных бумаг Заявителем;</w:t>
      </w:r>
    </w:p>
    <w:p w:rsidR="00A01831" w:rsidRPr="00A01831" w:rsidRDefault="00A01831" w:rsidP="00A01831">
      <w:pPr>
        <w:ind w:firstLine="284"/>
        <w:jc w:val="both"/>
        <w:rPr>
          <w:bCs/>
          <w:iCs/>
          <w:sz w:val="20"/>
        </w:rPr>
      </w:pPr>
      <w:r w:rsidRPr="00A01831">
        <w:rPr>
          <w:bCs/>
          <w:iCs/>
          <w:sz w:val="20"/>
        </w:rPr>
        <w:t>– сведения об исполнении обязанности Заявителя по оплате размещаемых ценных бумаг.</w:t>
      </w:r>
    </w:p>
    <w:p w:rsidR="00A01831" w:rsidRPr="00A01831" w:rsidRDefault="00A01831" w:rsidP="00A01831">
      <w:pPr>
        <w:ind w:firstLine="284"/>
        <w:jc w:val="both"/>
        <w:rPr>
          <w:bCs/>
          <w:iCs/>
          <w:sz w:val="20"/>
        </w:rPr>
      </w:pPr>
      <w:r w:rsidRPr="00A01831">
        <w:rPr>
          <w:bCs/>
          <w:iCs/>
          <w:sz w:val="20"/>
        </w:rPr>
        <w:t xml:space="preserve">Номинальный держатель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w:t>
      </w:r>
      <w:proofErr w:type="gramStart"/>
      <w:r w:rsidRPr="00A01831">
        <w:rPr>
          <w:bCs/>
          <w:iCs/>
          <w:sz w:val="20"/>
        </w:rPr>
        <w:t>права</w:t>
      </w:r>
      <w:proofErr w:type="gramEnd"/>
      <w:r w:rsidRPr="00A01831">
        <w:rPr>
          <w:bCs/>
          <w:iCs/>
          <w:sz w:val="20"/>
        </w:rPr>
        <w:t xml:space="preserve">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rsidR="00615831" w:rsidRDefault="00A01831" w:rsidP="00A01831">
      <w:pPr>
        <w:ind w:firstLine="284"/>
        <w:jc w:val="both"/>
        <w:rPr>
          <w:bCs/>
          <w:iCs/>
          <w:sz w:val="20"/>
        </w:rPr>
      </w:pPr>
      <w:r w:rsidRPr="00A01831">
        <w:rPr>
          <w:bCs/>
          <w:iCs/>
          <w:sz w:val="20"/>
        </w:rPr>
        <w:t xml:space="preserve">При этом </w:t>
      </w:r>
      <w:r w:rsidRPr="00A01831">
        <w:rPr>
          <w:b/>
          <w:bCs/>
          <w:iCs/>
          <w:sz w:val="20"/>
        </w:rPr>
        <w:t>Заявление считается поданным в Общество в день получения регистратором Общества от номинального держателя</w:t>
      </w:r>
      <w:r w:rsidRPr="00A01831">
        <w:rPr>
          <w:bCs/>
          <w:iCs/>
          <w:sz w:val="20"/>
        </w:rPr>
        <w:t xml:space="preserve">, зарегистрированного в реестре акционеров Общества, </w:t>
      </w:r>
      <w:r w:rsidRPr="00A01831">
        <w:rPr>
          <w:b/>
          <w:bCs/>
          <w:iCs/>
          <w:sz w:val="20"/>
        </w:rPr>
        <w:t>сообщения, содержащего волеизъявление такого лица</w:t>
      </w:r>
      <w:r w:rsidRPr="00A01831">
        <w:rPr>
          <w:bCs/>
          <w:iCs/>
          <w:sz w:val="20"/>
        </w:rPr>
        <w:t>.</w:t>
      </w:r>
    </w:p>
    <w:p w:rsidR="006A22AF" w:rsidRPr="005D6C3F" w:rsidRDefault="006A22AF" w:rsidP="000611C0">
      <w:pPr>
        <w:shd w:val="clear" w:color="auto" w:fill="FFFFFF"/>
        <w:ind w:right="45" w:firstLine="284"/>
        <w:rPr>
          <w:iCs/>
          <w:sz w:val="20"/>
          <w:szCs w:val="20"/>
        </w:rPr>
      </w:pPr>
      <w:r w:rsidRPr="005D6C3F">
        <w:rPr>
          <w:iCs/>
          <w:sz w:val="20"/>
          <w:szCs w:val="20"/>
        </w:rPr>
        <w:t xml:space="preserve">Документом об оплате акций дополнительного выпуска </w:t>
      </w:r>
      <w:r w:rsidR="00AA2412" w:rsidRPr="005D6C3F">
        <w:rPr>
          <w:iCs/>
          <w:sz w:val="20"/>
          <w:szCs w:val="20"/>
        </w:rPr>
        <w:t>может быть</w:t>
      </w:r>
      <w:r w:rsidR="00716DC1" w:rsidRPr="005D6C3F">
        <w:rPr>
          <w:iCs/>
          <w:sz w:val="20"/>
          <w:szCs w:val="20"/>
        </w:rPr>
        <w:t>:</w:t>
      </w:r>
      <w:r w:rsidRPr="005D6C3F">
        <w:rPr>
          <w:iCs/>
          <w:sz w:val="20"/>
          <w:szCs w:val="20"/>
        </w:rPr>
        <w:t xml:space="preserve"> </w:t>
      </w:r>
    </w:p>
    <w:p w:rsidR="006A22AF" w:rsidRPr="005D6C3F" w:rsidRDefault="006A22AF" w:rsidP="00CB05DE">
      <w:pPr>
        <w:shd w:val="clear" w:color="auto" w:fill="FFFFFF"/>
        <w:ind w:left="426" w:right="45"/>
        <w:rPr>
          <w:spacing w:val="-9"/>
          <w:sz w:val="20"/>
          <w:szCs w:val="20"/>
        </w:rPr>
      </w:pPr>
      <w:r w:rsidRPr="005D6C3F">
        <w:rPr>
          <w:spacing w:val="-4"/>
          <w:sz w:val="20"/>
          <w:szCs w:val="20"/>
        </w:rPr>
        <w:t xml:space="preserve">- </w:t>
      </w:r>
      <w:r w:rsidR="00BB3461" w:rsidRPr="005D6C3F">
        <w:rPr>
          <w:spacing w:val="-4"/>
          <w:sz w:val="20"/>
          <w:szCs w:val="20"/>
        </w:rPr>
        <w:t>платежное поручение</w:t>
      </w:r>
      <w:r w:rsidRPr="005D6C3F">
        <w:rPr>
          <w:spacing w:val="-4"/>
          <w:sz w:val="20"/>
          <w:szCs w:val="20"/>
        </w:rPr>
        <w:t>;</w:t>
      </w:r>
    </w:p>
    <w:p w:rsidR="00BB3461" w:rsidRPr="005D6C3F" w:rsidRDefault="006A22AF" w:rsidP="00CB05DE">
      <w:pPr>
        <w:shd w:val="clear" w:color="auto" w:fill="FFFFFF"/>
        <w:ind w:left="426" w:right="45"/>
        <w:rPr>
          <w:sz w:val="20"/>
          <w:szCs w:val="20"/>
        </w:rPr>
      </w:pPr>
      <w:r w:rsidRPr="005D6C3F">
        <w:rPr>
          <w:sz w:val="20"/>
          <w:szCs w:val="20"/>
        </w:rPr>
        <w:t>- квитанция о банковском переводе денежных средств на расчетный счет, указанный ниже</w:t>
      </w:r>
      <w:r w:rsidR="00871D63" w:rsidRPr="005D6C3F">
        <w:rPr>
          <w:sz w:val="20"/>
          <w:szCs w:val="20"/>
        </w:rPr>
        <w:t>.</w:t>
      </w:r>
    </w:p>
    <w:p w:rsidR="00871D63" w:rsidRPr="00615831" w:rsidRDefault="00871D63" w:rsidP="00871D63">
      <w:pPr>
        <w:shd w:val="clear" w:color="auto" w:fill="FFFFFF"/>
        <w:ind w:right="45" w:firstLine="284"/>
        <w:jc w:val="both"/>
        <w:rPr>
          <w:sz w:val="20"/>
          <w:szCs w:val="20"/>
          <w:highlight w:val="yellow"/>
        </w:rPr>
      </w:pPr>
      <w:r w:rsidRPr="00871D63">
        <w:rPr>
          <w:sz w:val="20"/>
          <w:szCs w:val="20"/>
        </w:rPr>
        <w:t>При реализации акционерами преимущественного права приобретения акций, акции оплачиваются в течение срока действия преимущественного права.</w:t>
      </w:r>
    </w:p>
    <w:p w:rsidR="00525895" w:rsidRPr="00C36E5A" w:rsidRDefault="00871D63" w:rsidP="00594622">
      <w:pPr>
        <w:widowControl w:val="0"/>
        <w:autoSpaceDE w:val="0"/>
        <w:autoSpaceDN w:val="0"/>
        <w:adjustRightInd w:val="0"/>
        <w:ind w:firstLine="284"/>
        <w:jc w:val="both"/>
        <w:rPr>
          <w:b/>
          <w:bCs/>
          <w:iCs/>
          <w:sz w:val="20"/>
          <w:szCs w:val="20"/>
        </w:rPr>
      </w:pPr>
      <w:r>
        <w:rPr>
          <w:b/>
          <w:bCs/>
          <w:iCs/>
          <w:sz w:val="20"/>
          <w:szCs w:val="20"/>
        </w:rPr>
        <w:t xml:space="preserve">Заявление </w:t>
      </w:r>
      <w:r w:rsidR="00782F62" w:rsidRPr="00C36E5A">
        <w:rPr>
          <w:b/>
          <w:bCs/>
          <w:iCs/>
          <w:sz w:val="20"/>
          <w:szCs w:val="20"/>
        </w:rPr>
        <w:t>должн</w:t>
      </w:r>
      <w:r>
        <w:rPr>
          <w:b/>
          <w:bCs/>
          <w:iCs/>
          <w:sz w:val="20"/>
          <w:szCs w:val="20"/>
        </w:rPr>
        <w:t>о</w:t>
      </w:r>
      <w:r w:rsidR="00782F62" w:rsidRPr="00C36E5A">
        <w:rPr>
          <w:b/>
          <w:bCs/>
          <w:iCs/>
          <w:sz w:val="20"/>
          <w:szCs w:val="20"/>
        </w:rPr>
        <w:t xml:space="preserve"> быть получен</w:t>
      </w:r>
      <w:r>
        <w:rPr>
          <w:b/>
          <w:bCs/>
          <w:iCs/>
          <w:sz w:val="20"/>
          <w:szCs w:val="20"/>
        </w:rPr>
        <w:t>о</w:t>
      </w:r>
      <w:r w:rsidR="00782F62" w:rsidRPr="00C36E5A">
        <w:rPr>
          <w:b/>
          <w:bCs/>
          <w:iCs/>
          <w:sz w:val="20"/>
          <w:szCs w:val="20"/>
        </w:rPr>
        <w:t xml:space="preserve"> </w:t>
      </w:r>
      <w:r w:rsidR="00505C4C" w:rsidRPr="00C36E5A">
        <w:rPr>
          <w:b/>
          <w:bCs/>
          <w:iCs/>
          <w:sz w:val="20"/>
          <w:szCs w:val="20"/>
        </w:rPr>
        <w:t>Обществом</w:t>
      </w:r>
      <w:r w:rsidR="00782F62" w:rsidRPr="00C36E5A">
        <w:rPr>
          <w:b/>
          <w:bCs/>
          <w:iCs/>
          <w:sz w:val="20"/>
          <w:szCs w:val="20"/>
        </w:rPr>
        <w:t xml:space="preserve"> </w:t>
      </w:r>
      <w:r w:rsidR="00EE68FB" w:rsidRPr="00E17B70">
        <w:rPr>
          <w:b/>
          <w:bCs/>
          <w:iCs/>
          <w:sz w:val="20"/>
          <w:szCs w:val="20"/>
        </w:rPr>
        <w:t xml:space="preserve">в течение </w:t>
      </w:r>
      <w:proofErr w:type="gramStart"/>
      <w:r w:rsidR="00EE68FB" w:rsidRPr="00E17B70">
        <w:rPr>
          <w:b/>
          <w:bCs/>
          <w:iCs/>
          <w:sz w:val="20"/>
          <w:szCs w:val="20"/>
        </w:rPr>
        <w:t>срока действия преимущественного права приобретения размещаемых акций</w:t>
      </w:r>
      <w:proofErr w:type="gramEnd"/>
      <w:r w:rsidR="00EE68FB" w:rsidRPr="00E17B70">
        <w:rPr>
          <w:b/>
          <w:bCs/>
          <w:iCs/>
          <w:sz w:val="20"/>
          <w:szCs w:val="20"/>
        </w:rPr>
        <w:t>.</w:t>
      </w:r>
    </w:p>
    <w:p w:rsidR="00871D63" w:rsidRPr="00871D63" w:rsidRDefault="00871D63" w:rsidP="00871D63">
      <w:pPr>
        <w:widowControl w:val="0"/>
        <w:autoSpaceDE w:val="0"/>
        <w:autoSpaceDN w:val="0"/>
        <w:adjustRightInd w:val="0"/>
        <w:ind w:firstLine="284"/>
        <w:jc w:val="both"/>
        <w:rPr>
          <w:rStyle w:val="SUBST"/>
          <w:b w:val="0"/>
          <w:i w:val="0"/>
          <w:sz w:val="20"/>
          <w:szCs w:val="20"/>
        </w:rPr>
      </w:pPr>
      <w:r w:rsidRPr="00871D63">
        <w:rPr>
          <w:rStyle w:val="SUBST"/>
          <w:b w:val="0"/>
          <w:i w:val="0"/>
          <w:sz w:val="20"/>
          <w:szCs w:val="20"/>
        </w:rPr>
        <w:t xml:space="preserve">Заявление не подлежит удовлетворению по следующим основаниям: </w:t>
      </w:r>
    </w:p>
    <w:p w:rsidR="00871D63" w:rsidRPr="00871D63" w:rsidRDefault="00871D63" w:rsidP="00871D63">
      <w:pPr>
        <w:widowControl w:val="0"/>
        <w:autoSpaceDE w:val="0"/>
        <w:autoSpaceDN w:val="0"/>
        <w:adjustRightInd w:val="0"/>
        <w:ind w:firstLine="284"/>
        <w:jc w:val="both"/>
        <w:rPr>
          <w:rStyle w:val="SUBST"/>
          <w:b w:val="0"/>
          <w:i w:val="0"/>
          <w:sz w:val="20"/>
          <w:szCs w:val="20"/>
        </w:rPr>
      </w:pPr>
      <w:r w:rsidRPr="00871D63">
        <w:rPr>
          <w:rStyle w:val="SUBST"/>
          <w:b w:val="0"/>
          <w:i w:val="0"/>
          <w:sz w:val="20"/>
          <w:szCs w:val="20"/>
        </w:rPr>
        <w:t xml:space="preserve">1. Заявление не отвечает требованиям, предусмотренным в п. 8.5 Решения о дополнительном выпуске ценных бумаг; </w:t>
      </w:r>
    </w:p>
    <w:p w:rsidR="00871D63" w:rsidRPr="00871D63" w:rsidRDefault="00871D63" w:rsidP="00871D63">
      <w:pPr>
        <w:widowControl w:val="0"/>
        <w:autoSpaceDE w:val="0"/>
        <w:autoSpaceDN w:val="0"/>
        <w:adjustRightInd w:val="0"/>
        <w:ind w:firstLine="284"/>
        <w:jc w:val="both"/>
        <w:rPr>
          <w:rStyle w:val="SUBST"/>
          <w:b w:val="0"/>
          <w:i w:val="0"/>
          <w:sz w:val="20"/>
          <w:szCs w:val="20"/>
        </w:rPr>
      </w:pPr>
      <w:r w:rsidRPr="00871D63">
        <w:rPr>
          <w:rStyle w:val="SUBST"/>
          <w:b w:val="0"/>
          <w:i w:val="0"/>
          <w:sz w:val="20"/>
          <w:szCs w:val="20"/>
        </w:rPr>
        <w:t xml:space="preserve">2. Заявление не позволяет идентифицировать лицо, от имени которого подано Заявление, как лицо, имеющее преимущественное право приобретения размещаемых ценных бумаг; </w:t>
      </w:r>
    </w:p>
    <w:p w:rsidR="00871D63" w:rsidRPr="00871D63" w:rsidRDefault="00871D63" w:rsidP="00871D63">
      <w:pPr>
        <w:widowControl w:val="0"/>
        <w:autoSpaceDE w:val="0"/>
        <w:autoSpaceDN w:val="0"/>
        <w:adjustRightInd w:val="0"/>
        <w:ind w:firstLine="284"/>
        <w:jc w:val="both"/>
        <w:rPr>
          <w:rStyle w:val="SUBST"/>
          <w:b w:val="0"/>
          <w:i w:val="0"/>
          <w:sz w:val="20"/>
          <w:szCs w:val="20"/>
        </w:rPr>
      </w:pPr>
      <w:r w:rsidRPr="00871D63">
        <w:rPr>
          <w:rStyle w:val="SUBST"/>
          <w:b w:val="0"/>
          <w:i w:val="0"/>
          <w:sz w:val="20"/>
          <w:szCs w:val="20"/>
        </w:rPr>
        <w:t>3. Заявление получено  Эмитентом по истечении Срока действия преимущественного права;</w:t>
      </w:r>
    </w:p>
    <w:p w:rsidR="00871D63" w:rsidRDefault="00871D63" w:rsidP="00871D63">
      <w:pPr>
        <w:widowControl w:val="0"/>
        <w:autoSpaceDE w:val="0"/>
        <w:autoSpaceDN w:val="0"/>
        <w:adjustRightInd w:val="0"/>
        <w:ind w:firstLine="284"/>
        <w:jc w:val="both"/>
        <w:rPr>
          <w:rStyle w:val="SUBST"/>
          <w:b w:val="0"/>
          <w:i w:val="0"/>
          <w:sz w:val="20"/>
          <w:szCs w:val="20"/>
        </w:rPr>
      </w:pPr>
      <w:r w:rsidRPr="00871D63">
        <w:rPr>
          <w:rStyle w:val="SUBST"/>
          <w:b w:val="0"/>
          <w:i w:val="0"/>
          <w:sz w:val="20"/>
          <w:szCs w:val="20"/>
        </w:rPr>
        <w:t>4. Заявитель не исполнил обязательства по оплате размещаемых акций.</w:t>
      </w:r>
    </w:p>
    <w:p w:rsidR="00D27309" w:rsidRPr="00871D63" w:rsidRDefault="006A22AF" w:rsidP="000611C0">
      <w:pPr>
        <w:widowControl w:val="0"/>
        <w:autoSpaceDE w:val="0"/>
        <w:autoSpaceDN w:val="0"/>
        <w:adjustRightInd w:val="0"/>
        <w:ind w:firstLine="284"/>
        <w:jc w:val="both"/>
        <w:rPr>
          <w:iCs/>
          <w:sz w:val="20"/>
          <w:szCs w:val="20"/>
        </w:rPr>
      </w:pPr>
      <w:r w:rsidRPr="00871D63">
        <w:rPr>
          <w:rStyle w:val="SUBST"/>
          <w:i w:val="0"/>
          <w:sz w:val="20"/>
          <w:szCs w:val="20"/>
        </w:rPr>
        <w:t>Порядок определения количества ценных бумаг, которое вправе приобрести акционер:</w:t>
      </w:r>
      <w:r w:rsidRPr="00871D63">
        <w:rPr>
          <w:rStyle w:val="SUBST"/>
          <w:b w:val="0"/>
          <w:i w:val="0"/>
          <w:sz w:val="20"/>
          <w:szCs w:val="20"/>
        </w:rPr>
        <w:t xml:space="preserve"> </w:t>
      </w:r>
    </w:p>
    <w:p w:rsidR="00EF22EA" w:rsidRPr="00871D63" w:rsidRDefault="00EF22EA" w:rsidP="00EF22EA">
      <w:pPr>
        <w:widowControl w:val="0"/>
        <w:autoSpaceDE w:val="0"/>
        <w:autoSpaceDN w:val="0"/>
        <w:adjustRightInd w:val="0"/>
        <w:ind w:firstLine="284"/>
        <w:jc w:val="both"/>
        <w:rPr>
          <w:bCs/>
          <w:iCs/>
          <w:sz w:val="20"/>
        </w:rPr>
      </w:pPr>
      <w:r w:rsidRPr="00871D63">
        <w:rPr>
          <w:bCs/>
          <w:iCs/>
          <w:sz w:val="20"/>
        </w:rPr>
        <w:t xml:space="preserve">Максимальное количество дополнительных акций, которое может приобрести лицо в порядке осуществления им преимущественного права приобретения дополнительных акций Эмитента, пропорционально количеству имеющихся у него обыкновенных именных акций Эмитента по состоянию на 29 июля 2016 года (дату составления списка лиц, имеющих право на участие во внеочередном общем собрании акционеров, на котором было принято решение об увеличении уставного капитала путем размещения дополнительных акций), и определяется по следующей формуле: </w:t>
      </w:r>
    </w:p>
    <w:p w:rsidR="00EF22EA" w:rsidRPr="00871D63" w:rsidRDefault="00EF22EA" w:rsidP="00EF22EA">
      <w:pPr>
        <w:widowControl w:val="0"/>
        <w:autoSpaceDE w:val="0"/>
        <w:autoSpaceDN w:val="0"/>
        <w:adjustRightInd w:val="0"/>
        <w:ind w:firstLine="284"/>
        <w:jc w:val="center"/>
        <w:rPr>
          <w:bCs/>
          <w:iCs/>
          <w:sz w:val="20"/>
        </w:rPr>
      </w:pPr>
      <w:r w:rsidRPr="00871D63">
        <w:rPr>
          <w:bCs/>
          <w:iCs/>
          <w:sz w:val="20"/>
        </w:rPr>
        <w:t>Х = Y х (3 258 695 653 / 154 562 275), где:</w:t>
      </w:r>
    </w:p>
    <w:p w:rsidR="00EF22EA" w:rsidRPr="00871D63" w:rsidRDefault="00EF22EA" w:rsidP="00EF22EA">
      <w:pPr>
        <w:widowControl w:val="0"/>
        <w:autoSpaceDE w:val="0"/>
        <w:autoSpaceDN w:val="0"/>
        <w:adjustRightInd w:val="0"/>
        <w:ind w:firstLine="284"/>
        <w:jc w:val="both"/>
        <w:rPr>
          <w:bCs/>
          <w:iCs/>
          <w:sz w:val="20"/>
        </w:rPr>
      </w:pPr>
      <w:r w:rsidRPr="00871D63">
        <w:rPr>
          <w:bCs/>
          <w:iCs/>
          <w:sz w:val="20"/>
        </w:rPr>
        <w:t xml:space="preserve">Х - максимальное количество дополнительных акций настоящего дополнительного выпуска, которое может приобрести лицо, имеющее преимущественное право приобретения размещаемых ценных бумаг; </w:t>
      </w:r>
    </w:p>
    <w:p w:rsidR="00EF22EA" w:rsidRPr="00871D63" w:rsidRDefault="00EF22EA" w:rsidP="00EF22EA">
      <w:pPr>
        <w:widowControl w:val="0"/>
        <w:autoSpaceDE w:val="0"/>
        <w:autoSpaceDN w:val="0"/>
        <w:adjustRightInd w:val="0"/>
        <w:ind w:firstLine="284"/>
        <w:jc w:val="both"/>
        <w:rPr>
          <w:bCs/>
          <w:iCs/>
          <w:sz w:val="20"/>
        </w:rPr>
      </w:pPr>
      <w:r w:rsidRPr="00871D63">
        <w:rPr>
          <w:bCs/>
          <w:iCs/>
          <w:sz w:val="20"/>
        </w:rPr>
        <w:t xml:space="preserve">Y - количество обыкновенных именных акций Эмитента, принадлежащих лицу, имеющему преимущественное право приобретения размещаемых ценных бумаг, по состоянию на 29 июля 2016 года (дата составления списка лиц, имеющих право на участие во внеочередном общем собрании акционеров, на котором принято решение об увеличении уставного капитала путем размещения дополнительных акций); </w:t>
      </w:r>
    </w:p>
    <w:p w:rsidR="00EF22EA" w:rsidRPr="00871D63" w:rsidRDefault="00EF22EA" w:rsidP="00EF22EA">
      <w:pPr>
        <w:widowControl w:val="0"/>
        <w:autoSpaceDE w:val="0"/>
        <w:autoSpaceDN w:val="0"/>
        <w:adjustRightInd w:val="0"/>
        <w:ind w:firstLine="284"/>
        <w:jc w:val="both"/>
        <w:rPr>
          <w:bCs/>
          <w:iCs/>
          <w:sz w:val="20"/>
        </w:rPr>
      </w:pPr>
      <w:r w:rsidRPr="00871D63">
        <w:rPr>
          <w:bCs/>
          <w:iCs/>
          <w:sz w:val="20"/>
        </w:rPr>
        <w:t xml:space="preserve">3 258 695 653 – количество дополнительных обыкновенных акций, размещаемых Эмитентом в соответствии с Решением о дополнительном выпуске ценных бумаг; </w:t>
      </w:r>
    </w:p>
    <w:p w:rsidR="00EF22EA" w:rsidRPr="00871D63" w:rsidRDefault="00EF22EA" w:rsidP="00EF22EA">
      <w:pPr>
        <w:widowControl w:val="0"/>
        <w:autoSpaceDE w:val="0"/>
        <w:autoSpaceDN w:val="0"/>
        <w:adjustRightInd w:val="0"/>
        <w:ind w:firstLine="284"/>
        <w:jc w:val="both"/>
        <w:rPr>
          <w:bCs/>
          <w:iCs/>
          <w:sz w:val="20"/>
        </w:rPr>
      </w:pPr>
      <w:r w:rsidRPr="00871D63">
        <w:rPr>
          <w:bCs/>
          <w:iCs/>
          <w:sz w:val="20"/>
        </w:rPr>
        <w:t>154 562 275 – количество ранее размещенных обыкновенных именных акций Эмитента.</w:t>
      </w:r>
    </w:p>
    <w:p w:rsidR="001A3D51" w:rsidRPr="00871D63" w:rsidRDefault="00EF22EA" w:rsidP="00EF22EA">
      <w:pPr>
        <w:widowControl w:val="0"/>
        <w:autoSpaceDE w:val="0"/>
        <w:autoSpaceDN w:val="0"/>
        <w:adjustRightInd w:val="0"/>
        <w:ind w:firstLine="284"/>
        <w:jc w:val="both"/>
        <w:rPr>
          <w:bCs/>
          <w:iCs/>
          <w:sz w:val="20"/>
          <w:szCs w:val="20"/>
        </w:rPr>
      </w:pPr>
      <w:r w:rsidRPr="00871D63">
        <w:rPr>
          <w:bCs/>
          <w:iCs/>
          <w:sz w:val="20"/>
          <w:szCs w:val="20"/>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r w:rsidR="001A3D51" w:rsidRPr="00871D63">
        <w:rPr>
          <w:bCs/>
          <w:iCs/>
          <w:sz w:val="20"/>
          <w:szCs w:val="20"/>
        </w:rPr>
        <w:t xml:space="preserve"> </w:t>
      </w:r>
    </w:p>
    <w:p w:rsidR="00D27309" w:rsidRPr="00871D63" w:rsidRDefault="00D27309" w:rsidP="00594622">
      <w:pPr>
        <w:pStyle w:val="3"/>
        <w:ind w:firstLine="284"/>
        <w:rPr>
          <w:b/>
          <w:i w:val="0"/>
          <w:sz w:val="20"/>
        </w:rPr>
      </w:pPr>
      <w:r w:rsidRPr="00871D63">
        <w:rPr>
          <w:b/>
          <w:i w:val="0"/>
          <w:sz w:val="20"/>
        </w:rPr>
        <w:t xml:space="preserve">Срок действия указанного преимущественного права: </w:t>
      </w:r>
      <w:r w:rsidR="00A22934" w:rsidRPr="00871D63">
        <w:rPr>
          <w:rStyle w:val="SUBST"/>
          <w:sz w:val="20"/>
          <w:szCs w:val="20"/>
        </w:rPr>
        <w:t>300 (Триста) дней с момента публикации Уведомления о возможности осуществления преимущественного права приобретения размещаемых ценных бумаг на веб-сайте Общества в информационно-телекоммуникационной сети Интернет по адресу www.mrsk-sk.ru</w:t>
      </w:r>
      <w:r w:rsidR="00594622" w:rsidRPr="00871D63">
        <w:rPr>
          <w:rStyle w:val="SUBST"/>
          <w:sz w:val="20"/>
          <w:szCs w:val="20"/>
        </w:rPr>
        <w:t>.</w:t>
      </w:r>
    </w:p>
    <w:p w:rsidR="00AD5EB9" w:rsidRPr="00871D63" w:rsidRDefault="00AD5EB9" w:rsidP="000611C0">
      <w:pPr>
        <w:pStyle w:val="3"/>
        <w:ind w:firstLine="284"/>
        <w:rPr>
          <w:rStyle w:val="SUBST"/>
          <w:b w:val="0"/>
          <w:sz w:val="20"/>
          <w:szCs w:val="20"/>
        </w:rPr>
      </w:pPr>
      <w:r w:rsidRPr="00871D63">
        <w:rPr>
          <w:rStyle w:val="SUBST"/>
          <w:b w:val="0"/>
          <w:sz w:val="20"/>
          <w:szCs w:val="20"/>
        </w:rPr>
        <w:t>Предусмотрена оплата денежными средствами.</w:t>
      </w:r>
    </w:p>
    <w:p w:rsidR="00A22934" w:rsidRPr="00871D63" w:rsidRDefault="00A22934" w:rsidP="000611C0">
      <w:pPr>
        <w:pStyle w:val="3"/>
        <w:ind w:firstLine="284"/>
        <w:rPr>
          <w:rStyle w:val="SUBST"/>
          <w:b w:val="0"/>
          <w:sz w:val="20"/>
          <w:szCs w:val="20"/>
        </w:rPr>
      </w:pPr>
      <w:r w:rsidRPr="00871D63">
        <w:rPr>
          <w:rStyle w:val="SUBST"/>
          <w:b w:val="0"/>
          <w:sz w:val="20"/>
          <w:szCs w:val="20"/>
        </w:rPr>
        <w:t>Оплата размещаемых акций денежными средствами осуществляется в безналичном порядке в валюте Российской Федерации. Акции при их приобретении оплачиваются полностью. Возможность рассрочки оплаты размещаемых акций не предусмотрена.</w:t>
      </w:r>
    </w:p>
    <w:p w:rsidR="006A22AF" w:rsidRPr="00871D63" w:rsidRDefault="00A22934" w:rsidP="000611C0">
      <w:pPr>
        <w:pStyle w:val="3"/>
        <w:ind w:firstLine="284"/>
        <w:rPr>
          <w:i w:val="0"/>
          <w:sz w:val="20"/>
        </w:rPr>
      </w:pPr>
      <w:r w:rsidRPr="00871D63">
        <w:rPr>
          <w:rStyle w:val="SUBST"/>
          <w:b w:val="0"/>
          <w:sz w:val="20"/>
          <w:szCs w:val="20"/>
        </w:rPr>
        <w:t>С</w:t>
      </w:r>
      <w:r w:rsidR="006A22AF" w:rsidRPr="00871D63">
        <w:rPr>
          <w:rStyle w:val="SUBST"/>
          <w:b w:val="0"/>
          <w:sz w:val="20"/>
          <w:szCs w:val="20"/>
        </w:rPr>
        <w:t>тоимост</w:t>
      </w:r>
      <w:r w:rsidRPr="00871D63">
        <w:rPr>
          <w:rStyle w:val="SUBST"/>
          <w:b w:val="0"/>
          <w:sz w:val="20"/>
          <w:szCs w:val="20"/>
        </w:rPr>
        <w:t>ь</w:t>
      </w:r>
      <w:r w:rsidR="006A22AF" w:rsidRPr="00871D63">
        <w:rPr>
          <w:rStyle w:val="SUBST"/>
          <w:b w:val="0"/>
          <w:sz w:val="20"/>
          <w:szCs w:val="20"/>
        </w:rPr>
        <w:t xml:space="preserve"> приобретаемых дополнительных акций </w:t>
      </w:r>
      <w:r w:rsidRPr="00871D63">
        <w:rPr>
          <w:rStyle w:val="SUBST"/>
          <w:b w:val="0"/>
          <w:sz w:val="20"/>
          <w:szCs w:val="20"/>
        </w:rPr>
        <w:t xml:space="preserve">перечисляется </w:t>
      </w:r>
      <w:r w:rsidR="006A22AF" w:rsidRPr="00871D63">
        <w:rPr>
          <w:rStyle w:val="SUBST"/>
          <w:b w:val="0"/>
          <w:sz w:val="20"/>
          <w:szCs w:val="20"/>
        </w:rPr>
        <w:t>по следующим банковским реквизитам</w:t>
      </w:r>
      <w:r w:rsidR="006A22AF" w:rsidRPr="00871D63">
        <w:rPr>
          <w:i w:val="0"/>
          <w:sz w:val="20"/>
        </w:rPr>
        <w:t xml:space="preserve"> </w:t>
      </w:r>
      <w:r w:rsidR="00A26197" w:rsidRPr="00871D63">
        <w:rPr>
          <w:i w:val="0"/>
          <w:sz w:val="20"/>
        </w:rPr>
        <w:t xml:space="preserve">ПАО </w:t>
      </w:r>
      <w:r w:rsidR="006A22AF" w:rsidRPr="00871D63">
        <w:rPr>
          <w:i w:val="0"/>
          <w:sz w:val="20"/>
        </w:rPr>
        <w:t>«</w:t>
      </w:r>
      <w:r w:rsidRPr="00871D63">
        <w:rPr>
          <w:i w:val="0"/>
          <w:sz w:val="20"/>
        </w:rPr>
        <w:t>МРСК Северного Кавказа</w:t>
      </w:r>
      <w:r w:rsidR="006A22AF" w:rsidRPr="00871D63">
        <w:rPr>
          <w:i w:val="0"/>
          <w:sz w:val="20"/>
        </w:rPr>
        <w:t>»:</w:t>
      </w:r>
    </w:p>
    <w:p w:rsidR="006A22AF" w:rsidRPr="00871D63" w:rsidRDefault="006A22AF" w:rsidP="006A22AF">
      <w:pPr>
        <w:pStyle w:val="2"/>
        <w:jc w:val="left"/>
        <w:rPr>
          <w:b/>
          <w:sz w:val="20"/>
          <w:szCs w:val="20"/>
        </w:rPr>
      </w:pPr>
      <w:r w:rsidRPr="00871D63">
        <w:rPr>
          <w:b/>
          <w:sz w:val="20"/>
          <w:szCs w:val="20"/>
        </w:rPr>
        <w:t xml:space="preserve">Получатель: </w:t>
      </w:r>
      <w:r w:rsidR="00A22934" w:rsidRPr="00871D63">
        <w:rPr>
          <w:b/>
          <w:sz w:val="20"/>
          <w:szCs w:val="20"/>
        </w:rPr>
        <w:t xml:space="preserve">ПАО «МРСК Северного Кавказа», </w:t>
      </w:r>
      <w:r w:rsidRPr="00871D63">
        <w:rPr>
          <w:b/>
          <w:sz w:val="20"/>
          <w:szCs w:val="20"/>
        </w:rPr>
        <w:t xml:space="preserve">ИНН </w:t>
      </w:r>
      <w:r w:rsidR="00A22934" w:rsidRPr="00871D63">
        <w:rPr>
          <w:b/>
          <w:sz w:val="20"/>
          <w:szCs w:val="20"/>
        </w:rPr>
        <w:t>2632082033</w:t>
      </w:r>
      <w:r w:rsidR="00541581" w:rsidRPr="00871D63">
        <w:rPr>
          <w:b/>
          <w:sz w:val="20"/>
          <w:szCs w:val="20"/>
        </w:rPr>
        <w:t>, КПП 263250001</w:t>
      </w:r>
      <w:r w:rsidR="004572B4" w:rsidRPr="00871D63">
        <w:rPr>
          <w:b/>
          <w:sz w:val="20"/>
          <w:szCs w:val="20"/>
        </w:rPr>
        <w:t xml:space="preserve"> </w:t>
      </w:r>
    </w:p>
    <w:p w:rsidR="00541581" w:rsidRPr="00871D63" w:rsidRDefault="00541581" w:rsidP="00541581">
      <w:pPr>
        <w:widowControl w:val="0"/>
        <w:adjustRightInd w:val="0"/>
        <w:spacing w:before="60"/>
        <w:rPr>
          <w:sz w:val="20"/>
          <w:szCs w:val="20"/>
        </w:rPr>
      </w:pPr>
      <w:r w:rsidRPr="00871D63">
        <w:rPr>
          <w:sz w:val="20"/>
          <w:szCs w:val="20"/>
        </w:rPr>
        <w:t>Сведения о кредитной организации</w:t>
      </w:r>
    </w:p>
    <w:p w:rsidR="00541581" w:rsidRPr="00871D63" w:rsidRDefault="00541581" w:rsidP="00541581">
      <w:pPr>
        <w:jc w:val="both"/>
        <w:rPr>
          <w:b/>
          <w:sz w:val="20"/>
          <w:szCs w:val="20"/>
        </w:rPr>
      </w:pPr>
      <w:r w:rsidRPr="00871D63">
        <w:rPr>
          <w:sz w:val="20"/>
          <w:szCs w:val="20"/>
        </w:rPr>
        <w:t xml:space="preserve">Полное фирменное наименование: </w:t>
      </w:r>
      <w:r w:rsidRPr="00871D63">
        <w:rPr>
          <w:b/>
          <w:sz w:val="20"/>
          <w:szCs w:val="20"/>
        </w:rPr>
        <w:t xml:space="preserve">Публичное акционерное общество «Сбербанк России» </w:t>
      </w:r>
    </w:p>
    <w:p w:rsidR="00541581" w:rsidRPr="00871D63" w:rsidRDefault="00541581" w:rsidP="00541581">
      <w:pPr>
        <w:jc w:val="both"/>
        <w:rPr>
          <w:sz w:val="20"/>
          <w:szCs w:val="20"/>
        </w:rPr>
      </w:pPr>
      <w:r w:rsidRPr="00871D63">
        <w:rPr>
          <w:sz w:val="20"/>
          <w:szCs w:val="20"/>
        </w:rPr>
        <w:t xml:space="preserve">Сокращенное фирменное наименование: </w:t>
      </w:r>
      <w:r w:rsidRPr="00871D63">
        <w:rPr>
          <w:b/>
          <w:sz w:val="20"/>
          <w:szCs w:val="20"/>
        </w:rPr>
        <w:t>ПАО Сбербанк</w:t>
      </w:r>
    </w:p>
    <w:p w:rsidR="00541581" w:rsidRPr="00871D63" w:rsidRDefault="00541581" w:rsidP="00541581">
      <w:pPr>
        <w:jc w:val="both"/>
        <w:rPr>
          <w:b/>
          <w:sz w:val="20"/>
          <w:szCs w:val="20"/>
        </w:rPr>
      </w:pPr>
      <w:r w:rsidRPr="00871D63">
        <w:rPr>
          <w:sz w:val="20"/>
          <w:szCs w:val="20"/>
        </w:rPr>
        <w:t xml:space="preserve">Наименование филиала (отделения): </w:t>
      </w:r>
      <w:r w:rsidRPr="00871D63">
        <w:rPr>
          <w:b/>
          <w:sz w:val="20"/>
          <w:szCs w:val="20"/>
        </w:rPr>
        <w:t>СТАВРОПОЛЬСКОЕ ОТДЕЛЕНИЕ N5230 ПАО СБЕРБАНК Г.</w:t>
      </w:r>
      <w:r w:rsidR="0023104B">
        <w:rPr>
          <w:b/>
          <w:sz w:val="20"/>
          <w:szCs w:val="20"/>
          <w:lang w:val="en-US"/>
        </w:rPr>
        <w:t> </w:t>
      </w:r>
      <w:r w:rsidRPr="00871D63">
        <w:rPr>
          <w:b/>
          <w:sz w:val="20"/>
          <w:szCs w:val="20"/>
        </w:rPr>
        <w:t>СТАВРОПОЛЬ</w:t>
      </w:r>
    </w:p>
    <w:p w:rsidR="00541581" w:rsidRPr="00871D63" w:rsidRDefault="00541581" w:rsidP="00541581">
      <w:pPr>
        <w:jc w:val="both"/>
        <w:rPr>
          <w:b/>
          <w:sz w:val="20"/>
          <w:szCs w:val="20"/>
        </w:rPr>
      </w:pPr>
      <w:r w:rsidRPr="00871D63">
        <w:rPr>
          <w:sz w:val="20"/>
          <w:szCs w:val="20"/>
        </w:rPr>
        <w:t xml:space="preserve">Место нахождения кредитной организации: </w:t>
      </w:r>
      <w:r w:rsidRPr="00871D63">
        <w:rPr>
          <w:b/>
          <w:sz w:val="20"/>
          <w:szCs w:val="20"/>
        </w:rPr>
        <w:t>Российская Федерация, г. Москва</w:t>
      </w:r>
    </w:p>
    <w:p w:rsidR="00541581" w:rsidRPr="00871D63" w:rsidRDefault="00541581" w:rsidP="00541581">
      <w:pPr>
        <w:jc w:val="both"/>
        <w:rPr>
          <w:b/>
          <w:sz w:val="20"/>
          <w:szCs w:val="20"/>
        </w:rPr>
      </w:pPr>
      <w:r w:rsidRPr="00871D63">
        <w:rPr>
          <w:sz w:val="20"/>
          <w:szCs w:val="20"/>
        </w:rPr>
        <w:lastRenderedPageBreak/>
        <w:t xml:space="preserve">Место нахождения филиала (отделения) кредитной организации: </w:t>
      </w:r>
      <w:r w:rsidRPr="00871D63">
        <w:rPr>
          <w:b/>
          <w:sz w:val="20"/>
          <w:szCs w:val="20"/>
        </w:rPr>
        <w:t xml:space="preserve">Ставропольский край, </w:t>
      </w:r>
      <w:proofErr w:type="spellStart"/>
      <w:r w:rsidRPr="00871D63">
        <w:rPr>
          <w:b/>
          <w:sz w:val="20"/>
          <w:szCs w:val="20"/>
        </w:rPr>
        <w:t>г</w:t>
      </w:r>
      <w:proofErr w:type="gramStart"/>
      <w:r w:rsidRPr="00871D63">
        <w:rPr>
          <w:b/>
          <w:sz w:val="20"/>
          <w:szCs w:val="20"/>
        </w:rPr>
        <w:t>.П</w:t>
      </w:r>
      <w:proofErr w:type="gramEnd"/>
      <w:r w:rsidRPr="00871D63">
        <w:rPr>
          <w:b/>
          <w:sz w:val="20"/>
          <w:szCs w:val="20"/>
        </w:rPr>
        <w:t>ятигорск</w:t>
      </w:r>
      <w:proofErr w:type="spellEnd"/>
      <w:r w:rsidRPr="00871D63">
        <w:rPr>
          <w:b/>
          <w:sz w:val="20"/>
          <w:szCs w:val="20"/>
        </w:rPr>
        <w:t xml:space="preserve">, проспект Калинина, 5Б. </w:t>
      </w:r>
    </w:p>
    <w:p w:rsidR="00541581" w:rsidRPr="00871D63" w:rsidRDefault="00541581" w:rsidP="00541581">
      <w:pPr>
        <w:jc w:val="both"/>
        <w:rPr>
          <w:sz w:val="20"/>
          <w:szCs w:val="20"/>
        </w:rPr>
      </w:pPr>
      <w:r w:rsidRPr="00871D63">
        <w:rPr>
          <w:sz w:val="20"/>
          <w:szCs w:val="20"/>
        </w:rPr>
        <w:t xml:space="preserve">Банковские реквизиты счета, на который должны перечисляться денежные средства, поступающие в оплату ценных бумаг: </w:t>
      </w:r>
    </w:p>
    <w:p w:rsidR="00541581" w:rsidRPr="00871D63" w:rsidRDefault="00541581" w:rsidP="00541581">
      <w:pPr>
        <w:jc w:val="both"/>
        <w:rPr>
          <w:sz w:val="20"/>
          <w:szCs w:val="20"/>
        </w:rPr>
      </w:pPr>
      <w:r w:rsidRPr="00871D63">
        <w:rPr>
          <w:sz w:val="20"/>
          <w:szCs w:val="20"/>
        </w:rPr>
        <w:t xml:space="preserve">Расчетный счет: </w:t>
      </w:r>
      <w:r w:rsidRPr="00871D63">
        <w:rPr>
          <w:b/>
          <w:sz w:val="20"/>
          <w:szCs w:val="20"/>
        </w:rPr>
        <w:t>40702810560100010003</w:t>
      </w:r>
      <w:r w:rsidRPr="00871D63">
        <w:rPr>
          <w:sz w:val="20"/>
          <w:szCs w:val="20"/>
        </w:rPr>
        <w:t xml:space="preserve"> </w:t>
      </w:r>
    </w:p>
    <w:p w:rsidR="00541581" w:rsidRPr="00871D63" w:rsidRDefault="00541581" w:rsidP="00541581">
      <w:pPr>
        <w:jc w:val="both"/>
        <w:rPr>
          <w:sz w:val="20"/>
          <w:szCs w:val="20"/>
        </w:rPr>
      </w:pPr>
      <w:r w:rsidRPr="00871D63">
        <w:rPr>
          <w:sz w:val="20"/>
          <w:szCs w:val="20"/>
        </w:rPr>
        <w:t>Корреспондентский счет:</w:t>
      </w:r>
      <w:r w:rsidRPr="00871D63">
        <w:rPr>
          <w:b/>
          <w:sz w:val="20"/>
          <w:szCs w:val="20"/>
        </w:rPr>
        <w:t xml:space="preserve"> 30101810907020000615</w:t>
      </w:r>
      <w:r w:rsidRPr="00871D63">
        <w:rPr>
          <w:sz w:val="20"/>
          <w:szCs w:val="20"/>
        </w:rPr>
        <w:t xml:space="preserve"> </w:t>
      </w:r>
    </w:p>
    <w:p w:rsidR="00541581" w:rsidRPr="00871D63" w:rsidRDefault="00541581" w:rsidP="00541581">
      <w:pPr>
        <w:jc w:val="both"/>
        <w:rPr>
          <w:sz w:val="20"/>
          <w:szCs w:val="20"/>
        </w:rPr>
      </w:pPr>
      <w:r w:rsidRPr="00871D63">
        <w:rPr>
          <w:sz w:val="20"/>
          <w:szCs w:val="20"/>
        </w:rPr>
        <w:t xml:space="preserve">БИК: </w:t>
      </w:r>
      <w:r w:rsidRPr="00871D63">
        <w:rPr>
          <w:b/>
          <w:sz w:val="20"/>
          <w:szCs w:val="20"/>
        </w:rPr>
        <w:t>040702615</w:t>
      </w:r>
      <w:r w:rsidRPr="00871D63">
        <w:rPr>
          <w:sz w:val="20"/>
          <w:szCs w:val="20"/>
        </w:rPr>
        <w:t xml:space="preserve"> </w:t>
      </w:r>
    </w:p>
    <w:p w:rsidR="00782F62" w:rsidRPr="00871D63" w:rsidRDefault="0025208A" w:rsidP="002D11FA">
      <w:pPr>
        <w:widowControl w:val="0"/>
        <w:adjustRightInd w:val="0"/>
        <w:rPr>
          <w:bCs/>
          <w:iCs/>
          <w:sz w:val="20"/>
          <w:szCs w:val="20"/>
        </w:rPr>
      </w:pPr>
      <w:r w:rsidRPr="00871D63">
        <w:rPr>
          <w:bCs/>
          <w:iCs/>
          <w:sz w:val="20"/>
          <w:szCs w:val="20"/>
        </w:rPr>
        <w:t xml:space="preserve">Назначение платежа: </w:t>
      </w:r>
      <w:r w:rsidRPr="00871D63">
        <w:rPr>
          <w:b/>
          <w:iCs/>
          <w:sz w:val="20"/>
        </w:rPr>
        <w:t xml:space="preserve">Оплата акций </w:t>
      </w:r>
      <w:r w:rsidR="00A26197" w:rsidRPr="00871D63">
        <w:rPr>
          <w:b/>
          <w:iCs/>
          <w:sz w:val="20"/>
        </w:rPr>
        <w:t xml:space="preserve">ПАО </w:t>
      </w:r>
      <w:r w:rsidRPr="00871D63">
        <w:rPr>
          <w:b/>
          <w:iCs/>
          <w:sz w:val="20"/>
        </w:rPr>
        <w:t>«</w:t>
      </w:r>
      <w:r w:rsidR="00541581" w:rsidRPr="00871D63">
        <w:rPr>
          <w:b/>
          <w:iCs/>
          <w:sz w:val="20"/>
        </w:rPr>
        <w:t>МРСК Северного Кавказа</w:t>
      </w:r>
      <w:r w:rsidRPr="00871D63">
        <w:rPr>
          <w:b/>
          <w:iCs/>
          <w:sz w:val="20"/>
        </w:rPr>
        <w:t>» дополнительного выпуска</w:t>
      </w:r>
      <w:r w:rsidRPr="00871D63">
        <w:rPr>
          <w:b/>
          <w:bCs/>
          <w:iCs/>
          <w:sz w:val="20"/>
          <w:szCs w:val="20"/>
        </w:rPr>
        <w:t>.</w:t>
      </w:r>
    </w:p>
    <w:p w:rsidR="006A22AF" w:rsidRPr="00871D63" w:rsidRDefault="006A22AF" w:rsidP="00F84F73">
      <w:pPr>
        <w:pStyle w:val="a5"/>
        <w:keepNext w:val="0"/>
        <w:spacing w:line="240" w:lineRule="auto"/>
        <w:ind w:left="284"/>
        <w:rPr>
          <w:rStyle w:val="SUBST"/>
          <w:rFonts w:ascii="Times New Roman" w:hAnsi="Times New Roman"/>
          <w:b w:val="0"/>
          <w:i w:val="0"/>
          <w:color w:val="000000"/>
          <w:spacing w:val="0"/>
          <w:sz w:val="20"/>
          <w:szCs w:val="20"/>
          <w:lang w:val="ru-RU"/>
        </w:rPr>
      </w:pPr>
      <w:r w:rsidRPr="00871D63">
        <w:rPr>
          <w:rStyle w:val="SUBST"/>
          <w:rFonts w:ascii="Times New Roman" w:hAnsi="Times New Roman"/>
          <w:b w:val="0"/>
          <w:i w:val="0"/>
          <w:spacing w:val="0"/>
          <w:sz w:val="20"/>
          <w:szCs w:val="20"/>
          <w:lang w:val="ru-RU"/>
        </w:rPr>
        <w:t xml:space="preserve">Телефоны для справок: </w:t>
      </w:r>
      <w:r w:rsidR="00541581" w:rsidRPr="00871D63">
        <w:rPr>
          <w:rStyle w:val="SUBST"/>
          <w:rFonts w:ascii="Times New Roman" w:hAnsi="Times New Roman"/>
          <w:b w:val="0"/>
          <w:i w:val="0"/>
          <w:spacing w:val="0"/>
          <w:sz w:val="20"/>
          <w:szCs w:val="20"/>
          <w:lang w:val="ru-RU"/>
        </w:rPr>
        <w:t>(8793) 40-17-90</w:t>
      </w:r>
    </w:p>
    <w:p w:rsidR="00716DC1" w:rsidRPr="00D01D80" w:rsidRDefault="00716DC1" w:rsidP="00F84F73">
      <w:pPr>
        <w:pStyle w:val="a5"/>
        <w:keepNext w:val="0"/>
        <w:spacing w:line="240" w:lineRule="auto"/>
        <w:ind w:left="284"/>
        <w:rPr>
          <w:rStyle w:val="SUBST"/>
          <w:rFonts w:ascii="Times New Roman" w:hAnsi="Times New Roman"/>
          <w:b w:val="0"/>
          <w:i w:val="0"/>
          <w:color w:val="0000FF"/>
          <w:spacing w:val="0"/>
          <w:sz w:val="20"/>
          <w:szCs w:val="20"/>
          <w:lang w:val="ru-RU"/>
        </w:rPr>
      </w:pPr>
      <w:r w:rsidRPr="00871D63">
        <w:rPr>
          <w:rStyle w:val="SUBST"/>
          <w:rFonts w:ascii="Times New Roman" w:hAnsi="Times New Roman"/>
          <w:b w:val="0"/>
          <w:i w:val="0"/>
          <w:spacing w:val="0"/>
          <w:sz w:val="20"/>
          <w:szCs w:val="20"/>
          <w:lang w:val="ru-RU"/>
        </w:rPr>
        <w:t xml:space="preserve">Информация по дополнительному выпуску акций размещена по </w:t>
      </w:r>
      <w:r w:rsidR="002D11FA" w:rsidRPr="00871D63">
        <w:rPr>
          <w:rStyle w:val="SUBST"/>
          <w:rFonts w:ascii="Times New Roman" w:hAnsi="Times New Roman"/>
          <w:b w:val="0"/>
          <w:i w:val="0"/>
          <w:spacing w:val="0"/>
          <w:sz w:val="20"/>
          <w:szCs w:val="20"/>
          <w:lang w:val="ru-RU"/>
        </w:rPr>
        <w:t xml:space="preserve">электронному </w:t>
      </w:r>
      <w:r w:rsidRPr="00871D63">
        <w:rPr>
          <w:rStyle w:val="SUBST"/>
          <w:rFonts w:ascii="Times New Roman" w:hAnsi="Times New Roman"/>
          <w:b w:val="0"/>
          <w:i w:val="0"/>
          <w:spacing w:val="0"/>
          <w:sz w:val="20"/>
          <w:szCs w:val="20"/>
          <w:lang w:val="ru-RU"/>
        </w:rPr>
        <w:t>адресу:</w:t>
      </w:r>
      <w:r w:rsidRPr="00871D63">
        <w:rPr>
          <w:rStyle w:val="SUBST"/>
          <w:rFonts w:ascii="Times New Roman" w:hAnsi="Times New Roman"/>
          <w:spacing w:val="0"/>
          <w:sz w:val="20"/>
          <w:szCs w:val="20"/>
          <w:lang w:val="ru-RU"/>
        </w:rPr>
        <w:t xml:space="preserve"> </w:t>
      </w:r>
      <w:r w:rsidR="00541581" w:rsidRPr="00871D63">
        <w:rPr>
          <w:rFonts w:ascii="Times New Roman" w:hAnsi="Times New Roman"/>
          <w:b/>
        </w:rPr>
        <w:t>http</w:t>
      </w:r>
      <w:r w:rsidR="00541581" w:rsidRPr="00871D63">
        <w:rPr>
          <w:rFonts w:ascii="Times New Roman" w:hAnsi="Times New Roman"/>
          <w:b/>
          <w:lang w:val="ru-RU"/>
        </w:rPr>
        <w:t>://</w:t>
      </w:r>
      <w:r w:rsidR="00541581" w:rsidRPr="00871D63">
        <w:rPr>
          <w:rFonts w:ascii="Times New Roman" w:hAnsi="Times New Roman"/>
          <w:b/>
        </w:rPr>
        <w:t>disclosure</w:t>
      </w:r>
      <w:r w:rsidR="00541581" w:rsidRPr="00871D63">
        <w:rPr>
          <w:rFonts w:ascii="Times New Roman" w:hAnsi="Times New Roman"/>
          <w:b/>
          <w:lang w:val="ru-RU"/>
        </w:rPr>
        <w:t>.</w:t>
      </w:r>
      <w:proofErr w:type="spellStart"/>
      <w:r w:rsidR="00541581" w:rsidRPr="00871D63">
        <w:rPr>
          <w:rFonts w:ascii="Times New Roman" w:hAnsi="Times New Roman"/>
          <w:b/>
        </w:rPr>
        <w:t>skrin</w:t>
      </w:r>
      <w:proofErr w:type="spellEnd"/>
      <w:r w:rsidR="00541581" w:rsidRPr="00871D63">
        <w:rPr>
          <w:rFonts w:ascii="Times New Roman" w:hAnsi="Times New Roman"/>
          <w:b/>
          <w:lang w:val="ru-RU"/>
        </w:rPr>
        <w:t>.</w:t>
      </w:r>
      <w:proofErr w:type="spellStart"/>
      <w:r w:rsidR="00541581" w:rsidRPr="00871D63">
        <w:rPr>
          <w:rFonts w:ascii="Times New Roman" w:hAnsi="Times New Roman"/>
          <w:b/>
        </w:rPr>
        <w:t>ru</w:t>
      </w:r>
      <w:proofErr w:type="spellEnd"/>
      <w:r w:rsidR="00541581" w:rsidRPr="00871D63">
        <w:rPr>
          <w:rFonts w:ascii="Times New Roman" w:hAnsi="Times New Roman"/>
          <w:b/>
          <w:lang w:val="ru-RU"/>
        </w:rPr>
        <w:t>/</w:t>
      </w:r>
      <w:r w:rsidR="00541581" w:rsidRPr="00871D63">
        <w:rPr>
          <w:rFonts w:ascii="Times New Roman" w:hAnsi="Times New Roman"/>
          <w:b/>
        </w:rPr>
        <w:t>disclosure</w:t>
      </w:r>
      <w:r w:rsidR="00541581" w:rsidRPr="00871D63">
        <w:rPr>
          <w:rFonts w:ascii="Times New Roman" w:hAnsi="Times New Roman"/>
          <w:b/>
          <w:lang w:val="ru-RU"/>
        </w:rPr>
        <w:t>/2632082033, www.mrsk-sk.ru</w:t>
      </w:r>
    </w:p>
    <w:p w:rsidR="006A22AF" w:rsidRPr="00C36E5A" w:rsidRDefault="006A22AF" w:rsidP="006A22AF">
      <w:pPr>
        <w:rPr>
          <w:rStyle w:val="SUBST"/>
          <w:b w:val="0"/>
          <w:i w:val="0"/>
          <w:sz w:val="20"/>
          <w:szCs w:val="20"/>
        </w:rPr>
      </w:pPr>
    </w:p>
    <w:p w:rsidR="00340A67" w:rsidRPr="00850323" w:rsidRDefault="00340A67" w:rsidP="00440E42">
      <w:pPr>
        <w:pStyle w:val="a7"/>
        <w:ind w:firstLine="0"/>
        <w:jc w:val="right"/>
        <w:rPr>
          <w:rStyle w:val="SUBST"/>
          <w:b w:val="0"/>
          <w:i w:val="0"/>
          <w:sz w:val="20"/>
          <w:szCs w:val="20"/>
        </w:rPr>
      </w:pPr>
    </w:p>
    <w:p w:rsidR="00BB1F2E" w:rsidRPr="00C36E5A" w:rsidRDefault="006A22AF" w:rsidP="00440E42">
      <w:pPr>
        <w:pStyle w:val="a7"/>
        <w:ind w:firstLine="0"/>
        <w:jc w:val="right"/>
        <w:rPr>
          <w:sz w:val="20"/>
        </w:rPr>
      </w:pPr>
      <w:r w:rsidRPr="00C36E5A">
        <w:rPr>
          <w:rStyle w:val="SUBST"/>
          <w:b w:val="0"/>
          <w:i w:val="0"/>
          <w:sz w:val="20"/>
          <w:szCs w:val="20"/>
        </w:rPr>
        <w:t xml:space="preserve">Генеральный директор </w:t>
      </w:r>
      <w:r w:rsidR="00490504">
        <w:rPr>
          <w:rStyle w:val="SUBST"/>
          <w:b w:val="0"/>
          <w:i w:val="0"/>
          <w:sz w:val="20"/>
          <w:szCs w:val="20"/>
        </w:rPr>
        <w:t xml:space="preserve">  </w:t>
      </w:r>
      <w:r w:rsidR="00CB33C1">
        <w:rPr>
          <w:rStyle w:val="SUBST"/>
          <w:b w:val="0"/>
          <w:i w:val="0"/>
          <w:sz w:val="20"/>
          <w:szCs w:val="20"/>
        </w:rPr>
        <w:t xml:space="preserve"> </w:t>
      </w:r>
      <w:r w:rsidR="00340A67">
        <w:rPr>
          <w:rStyle w:val="SUBST"/>
          <w:b w:val="0"/>
          <w:i w:val="0"/>
          <w:sz w:val="20"/>
          <w:szCs w:val="20"/>
          <w:lang w:val="en-US"/>
        </w:rPr>
        <w:tab/>
      </w:r>
      <w:r w:rsidR="00340A67">
        <w:rPr>
          <w:rStyle w:val="SUBST"/>
          <w:b w:val="0"/>
          <w:i w:val="0"/>
          <w:sz w:val="20"/>
          <w:szCs w:val="20"/>
          <w:lang w:val="en-US"/>
        </w:rPr>
        <w:tab/>
      </w:r>
      <w:r w:rsidRPr="00C36E5A">
        <w:rPr>
          <w:rStyle w:val="SUBST"/>
          <w:b w:val="0"/>
          <w:i w:val="0"/>
          <w:sz w:val="20"/>
          <w:szCs w:val="20"/>
        </w:rPr>
        <w:tab/>
      </w:r>
      <w:r w:rsidR="00A22934" w:rsidRPr="00A22934">
        <w:rPr>
          <w:rStyle w:val="SUBST"/>
          <w:b w:val="0"/>
          <w:i w:val="0"/>
          <w:sz w:val="20"/>
          <w:szCs w:val="20"/>
        </w:rPr>
        <w:t>Ю.В. Зайцев</w:t>
      </w:r>
    </w:p>
    <w:sectPr w:rsidR="00BB1F2E" w:rsidRPr="00C36E5A" w:rsidSect="004453D4">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Japanese Gothic"/>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AF"/>
    <w:rsid w:val="0002525E"/>
    <w:rsid w:val="00035EF8"/>
    <w:rsid w:val="000611C0"/>
    <w:rsid w:val="000A2095"/>
    <w:rsid w:val="000C2418"/>
    <w:rsid w:val="0010240B"/>
    <w:rsid w:val="0019515C"/>
    <w:rsid w:val="001A3D51"/>
    <w:rsid w:val="001B0EC3"/>
    <w:rsid w:val="001D1D58"/>
    <w:rsid w:val="0023084A"/>
    <w:rsid w:val="0023104B"/>
    <w:rsid w:val="0025208A"/>
    <w:rsid w:val="00260A4E"/>
    <w:rsid w:val="002912BE"/>
    <w:rsid w:val="002A75FD"/>
    <w:rsid w:val="002D10C5"/>
    <w:rsid w:val="002D11FA"/>
    <w:rsid w:val="00310C01"/>
    <w:rsid w:val="00340A67"/>
    <w:rsid w:val="003430C1"/>
    <w:rsid w:val="00367157"/>
    <w:rsid w:val="00396F25"/>
    <w:rsid w:val="003C0B21"/>
    <w:rsid w:val="00440E42"/>
    <w:rsid w:val="004453D4"/>
    <w:rsid w:val="004572B4"/>
    <w:rsid w:val="004643DE"/>
    <w:rsid w:val="00490504"/>
    <w:rsid w:val="004C4B91"/>
    <w:rsid w:val="004E3774"/>
    <w:rsid w:val="004E4E1E"/>
    <w:rsid w:val="00505C4C"/>
    <w:rsid w:val="00506562"/>
    <w:rsid w:val="00525895"/>
    <w:rsid w:val="00541581"/>
    <w:rsid w:val="00594622"/>
    <w:rsid w:val="005A19C4"/>
    <w:rsid w:val="005D6C3F"/>
    <w:rsid w:val="005E2630"/>
    <w:rsid w:val="00615831"/>
    <w:rsid w:val="00620E8B"/>
    <w:rsid w:val="006A22AF"/>
    <w:rsid w:val="006D4B67"/>
    <w:rsid w:val="006E097B"/>
    <w:rsid w:val="00716DC1"/>
    <w:rsid w:val="00753425"/>
    <w:rsid w:val="00753646"/>
    <w:rsid w:val="00782F62"/>
    <w:rsid w:val="007A1589"/>
    <w:rsid w:val="007A1DCB"/>
    <w:rsid w:val="007A2115"/>
    <w:rsid w:val="007D02EE"/>
    <w:rsid w:val="007D370F"/>
    <w:rsid w:val="008265C4"/>
    <w:rsid w:val="00850323"/>
    <w:rsid w:val="00871D63"/>
    <w:rsid w:val="0089479E"/>
    <w:rsid w:val="008A5647"/>
    <w:rsid w:val="008E5457"/>
    <w:rsid w:val="008E6816"/>
    <w:rsid w:val="00914363"/>
    <w:rsid w:val="0091651C"/>
    <w:rsid w:val="00944068"/>
    <w:rsid w:val="00970350"/>
    <w:rsid w:val="00986ED6"/>
    <w:rsid w:val="00995D35"/>
    <w:rsid w:val="009D1EC0"/>
    <w:rsid w:val="00A01831"/>
    <w:rsid w:val="00A14C60"/>
    <w:rsid w:val="00A22934"/>
    <w:rsid w:val="00A2334F"/>
    <w:rsid w:val="00A26197"/>
    <w:rsid w:val="00A4794E"/>
    <w:rsid w:val="00A85A79"/>
    <w:rsid w:val="00AA2412"/>
    <w:rsid w:val="00AB7B62"/>
    <w:rsid w:val="00AD5EB9"/>
    <w:rsid w:val="00B21EF3"/>
    <w:rsid w:val="00B23D85"/>
    <w:rsid w:val="00B31862"/>
    <w:rsid w:val="00BA2CE7"/>
    <w:rsid w:val="00BB1F2E"/>
    <w:rsid w:val="00BB3461"/>
    <w:rsid w:val="00BD4C66"/>
    <w:rsid w:val="00C36E5A"/>
    <w:rsid w:val="00C44FC7"/>
    <w:rsid w:val="00C63F9B"/>
    <w:rsid w:val="00C76E6F"/>
    <w:rsid w:val="00C96E6C"/>
    <w:rsid w:val="00CB05DE"/>
    <w:rsid w:val="00CB33C1"/>
    <w:rsid w:val="00D01D80"/>
    <w:rsid w:val="00D240BC"/>
    <w:rsid w:val="00D27309"/>
    <w:rsid w:val="00DA46A8"/>
    <w:rsid w:val="00DD6B46"/>
    <w:rsid w:val="00E17B70"/>
    <w:rsid w:val="00E376A4"/>
    <w:rsid w:val="00E4249D"/>
    <w:rsid w:val="00E466E0"/>
    <w:rsid w:val="00E530C1"/>
    <w:rsid w:val="00E96AA6"/>
    <w:rsid w:val="00EE16C3"/>
    <w:rsid w:val="00EE68FB"/>
    <w:rsid w:val="00EF22EA"/>
    <w:rsid w:val="00F45FF7"/>
    <w:rsid w:val="00F84F73"/>
    <w:rsid w:val="00F8634C"/>
    <w:rsid w:val="00F94336"/>
    <w:rsid w:val="00FE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2AF"/>
    <w:rPr>
      <w:sz w:val="24"/>
      <w:szCs w:val="24"/>
    </w:rPr>
  </w:style>
  <w:style w:type="paragraph" w:styleId="1">
    <w:name w:val="heading 1"/>
    <w:basedOn w:val="a"/>
    <w:next w:val="a"/>
    <w:qFormat/>
    <w:rsid w:val="006A22AF"/>
    <w:pPr>
      <w:keepNext/>
      <w:jc w:val="center"/>
      <w:outlineLvl w:val="0"/>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2AF"/>
    <w:rPr>
      <w:rFonts w:ascii="Arial" w:hAnsi="Arial"/>
      <w:szCs w:val="20"/>
    </w:rPr>
  </w:style>
  <w:style w:type="paragraph" w:customStyle="1" w:styleId="a5">
    <w:name w:val="Должность в подписи"/>
    <w:basedOn w:val="a6"/>
    <w:next w:val="a"/>
    <w:rsid w:val="006A22AF"/>
    <w:pPr>
      <w:keepNext/>
      <w:spacing w:line="220" w:lineRule="atLeast"/>
      <w:ind w:left="0"/>
    </w:pPr>
    <w:rPr>
      <w:rFonts w:ascii="Arial" w:hAnsi="Arial"/>
      <w:spacing w:val="-5"/>
      <w:sz w:val="20"/>
      <w:szCs w:val="20"/>
      <w:lang w:val="en-US"/>
    </w:rPr>
  </w:style>
  <w:style w:type="paragraph" w:styleId="2">
    <w:name w:val="Body Text 2"/>
    <w:basedOn w:val="a"/>
    <w:rsid w:val="006A22AF"/>
    <w:pPr>
      <w:jc w:val="center"/>
    </w:pPr>
    <w:rPr>
      <w:sz w:val="18"/>
    </w:rPr>
  </w:style>
  <w:style w:type="character" w:customStyle="1" w:styleId="SUBST">
    <w:name w:val="__SUBST"/>
    <w:rsid w:val="006A22AF"/>
    <w:rPr>
      <w:b/>
      <w:bCs/>
      <w:i/>
      <w:iCs/>
      <w:sz w:val="22"/>
      <w:szCs w:val="22"/>
    </w:rPr>
  </w:style>
  <w:style w:type="paragraph" w:styleId="a7">
    <w:name w:val="Body Text Indent"/>
    <w:basedOn w:val="a"/>
    <w:rsid w:val="006A22AF"/>
    <w:pPr>
      <w:autoSpaceDE w:val="0"/>
      <w:autoSpaceDN w:val="0"/>
      <w:adjustRightInd w:val="0"/>
      <w:ind w:firstLine="540"/>
      <w:jc w:val="both"/>
    </w:pPr>
    <w:rPr>
      <w:szCs w:val="20"/>
    </w:rPr>
  </w:style>
  <w:style w:type="paragraph" w:styleId="3">
    <w:name w:val="Body Text Indent 3"/>
    <w:basedOn w:val="a"/>
    <w:rsid w:val="006A22AF"/>
    <w:pPr>
      <w:autoSpaceDE w:val="0"/>
      <w:autoSpaceDN w:val="0"/>
      <w:adjustRightInd w:val="0"/>
      <w:ind w:firstLine="540"/>
      <w:jc w:val="both"/>
    </w:pPr>
    <w:rPr>
      <w:i/>
      <w:color w:val="000000"/>
      <w:szCs w:val="20"/>
    </w:rPr>
  </w:style>
  <w:style w:type="paragraph" w:styleId="20">
    <w:name w:val="Body Text Indent 2"/>
    <w:basedOn w:val="a"/>
    <w:rsid w:val="006A22AF"/>
    <w:pPr>
      <w:ind w:firstLine="567"/>
      <w:jc w:val="both"/>
    </w:pPr>
    <w:rPr>
      <w:rFonts w:ascii="Arial" w:hAnsi="Arial" w:cs="Arial"/>
      <w:bCs/>
      <w:iCs/>
      <w:sz w:val="22"/>
    </w:rPr>
  </w:style>
  <w:style w:type="paragraph" w:styleId="a8">
    <w:name w:val="Title"/>
    <w:basedOn w:val="a"/>
    <w:qFormat/>
    <w:rsid w:val="006A22AF"/>
    <w:pPr>
      <w:jc w:val="center"/>
    </w:pPr>
    <w:rPr>
      <w:b/>
      <w:sz w:val="26"/>
    </w:rPr>
  </w:style>
  <w:style w:type="paragraph" w:customStyle="1" w:styleId="ConsPlusNormal">
    <w:name w:val="ConsPlusNormal"/>
    <w:rsid w:val="006A22AF"/>
    <w:pPr>
      <w:autoSpaceDE w:val="0"/>
      <w:autoSpaceDN w:val="0"/>
      <w:adjustRightInd w:val="0"/>
      <w:ind w:firstLine="720"/>
    </w:pPr>
    <w:rPr>
      <w:rFonts w:ascii="Arial" w:hAnsi="Arial" w:cs="Arial"/>
    </w:rPr>
  </w:style>
  <w:style w:type="paragraph" w:styleId="a6">
    <w:name w:val="Signature"/>
    <w:basedOn w:val="a"/>
    <w:rsid w:val="006A22AF"/>
    <w:pPr>
      <w:ind w:left="4252"/>
    </w:pPr>
  </w:style>
  <w:style w:type="paragraph" w:styleId="a9">
    <w:name w:val="Balloon Text"/>
    <w:basedOn w:val="a"/>
    <w:semiHidden/>
    <w:rsid w:val="009D1EC0"/>
    <w:rPr>
      <w:rFonts w:ascii="Tahoma" w:hAnsi="Tahoma" w:cs="Tahoma"/>
      <w:sz w:val="16"/>
      <w:szCs w:val="16"/>
    </w:rPr>
  </w:style>
  <w:style w:type="character" w:customStyle="1" w:styleId="a4">
    <w:name w:val="Основной текст Знак"/>
    <w:basedOn w:val="a0"/>
    <w:link w:val="a3"/>
    <w:uiPriority w:val="99"/>
    <w:locked/>
    <w:rsid w:val="00782F62"/>
    <w:rPr>
      <w:rFonts w:ascii="Arial" w:hAnsi="Arial"/>
      <w:sz w:val="24"/>
      <w:lang w:val="ru-RU" w:eastAsia="ru-RU" w:bidi="ar-SA"/>
    </w:rPr>
  </w:style>
  <w:style w:type="character" w:styleId="aa">
    <w:name w:val="Hyperlink"/>
    <w:basedOn w:val="a0"/>
    <w:semiHidden/>
    <w:rsid w:val="00716DC1"/>
    <w:rPr>
      <w:rFonts w:ascii="Times New Roman" w:hAnsi="Times New Roman" w:cs="Times New Roman"/>
      <w:color w:val="0000FF"/>
      <w:u w:val="single"/>
    </w:rPr>
  </w:style>
  <w:style w:type="paragraph" w:styleId="ab">
    <w:name w:val="Revision"/>
    <w:hidden/>
    <w:uiPriority w:val="99"/>
    <w:semiHidden/>
    <w:rsid w:val="00DA46A8"/>
    <w:rPr>
      <w:sz w:val="24"/>
      <w:szCs w:val="24"/>
    </w:rPr>
  </w:style>
  <w:style w:type="character" w:styleId="ac">
    <w:name w:val="annotation reference"/>
    <w:basedOn w:val="a0"/>
    <w:rsid w:val="00396F25"/>
    <w:rPr>
      <w:sz w:val="16"/>
      <w:szCs w:val="16"/>
    </w:rPr>
  </w:style>
  <w:style w:type="paragraph" w:styleId="ad">
    <w:name w:val="annotation text"/>
    <w:basedOn w:val="a"/>
    <w:link w:val="ae"/>
    <w:rsid w:val="00396F25"/>
    <w:rPr>
      <w:sz w:val="20"/>
      <w:szCs w:val="20"/>
    </w:rPr>
  </w:style>
  <w:style w:type="character" w:customStyle="1" w:styleId="ae">
    <w:name w:val="Текст примечания Знак"/>
    <w:basedOn w:val="a0"/>
    <w:link w:val="ad"/>
    <w:rsid w:val="00396F25"/>
  </w:style>
  <w:style w:type="paragraph" w:styleId="af">
    <w:name w:val="annotation subject"/>
    <w:basedOn w:val="ad"/>
    <w:next w:val="ad"/>
    <w:link w:val="af0"/>
    <w:rsid w:val="00396F25"/>
    <w:rPr>
      <w:b/>
      <w:bCs/>
    </w:rPr>
  </w:style>
  <w:style w:type="character" w:customStyle="1" w:styleId="af0">
    <w:name w:val="Тема примечания Знак"/>
    <w:basedOn w:val="ae"/>
    <w:link w:val="af"/>
    <w:rsid w:val="00396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2AF"/>
    <w:rPr>
      <w:sz w:val="24"/>
      <w:szCs w:val="24"/>
    </w:rPr>
  </w:style>
  <w:style w:type="paragraph" w:styleId="1">
    <w:name w:val="heading 1"/>
    <w:basedOn w:val="a"/>
    <w:next w:val="a"/>
    <w:qFormat/>
    <w:rsid w:val="006A22AF"/>
    <w:pPr>
      <w:keepNext/>
      <w:jc w:val="center"/>
      <w:outlineLvl w:val="0"/>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2AF"/>
    <w:rPr>
      <w:rFonts w:ascii="Arial" w:hAnsi="Arial"/>
      <w:szCs w:val="20"/>
    </w:rPr>
  </w:style>
  <w:style w:type="paragraph" w:customStyle="1" w:styleId="a5">
    <w:name w:val="Должность в подписи"/>
    <w:basedOn w:val="a6"/>
    <w:next w:val="a"/>
    <w:rsid w:val="006A22AF"/>
    <w:pPr>
      <w:keepNext/>
      <w:spacing w:line="220" w:lineRule="atLeast"/>
      <w:ind w:left="0"/>
    </w:pPr>
    <w:rPr>
      <w:rFonts w:ascii="Arial" w:hAnsi="Arial"/>
      <w:spacing w:val="-5"/>
      <w:sz w:val="20"/>
      <w:szCs w:val="20"/>
      <w:lang w:val="en-US"/>
    </w:rPr>
  </w:style>
  <w:style w:type="paragraph" w:styleId="2">
    <w:name w:val="Body Text 2"/>
    <w:basedOn w:val="a"/>
    <w:rsid w:val="006A22AF"/>
    <w:pPr>
      <w:jc w:val="center"/>
    </w:pPr>
    <w:rPr>
      <w:sz w:val="18"/>
    </w:rPr>
  </w:style>
  <w:style w:type="character" w:customStyle="1" w:styleId="SUBST">
    <w:name w:val="__SUBST"/>
    <w:rsid w:val="006A22AF"/>
    <w:rPr>
      <w:b/>
      <w:bCs/>
      <w:i/>
      <w:iCs/>
      <w:sz w:val="22"/>
      <w:szCs w:val="22"/>
    </w:rPr>
  </w:style>
  <w:style w:type="paragraph" w:styleId="a7">
    <w:name w:val="Body Text Indent"/>
    <w:basedOn w:val="a"/>
    <w:rsid w:val="006A22AF"/>
    <w:pPr>
      <w:autoSpaceDE w:val="0"/>
      <w:autoSpaceDN w:val="0"/>
      <w:adjustRightInd w:val="0"/>
      <w:ind w:firstLine="540"/>
      <w:jc w:val="both"/>
    </w:pPr>
    <w:rPr>
      <w:szCs w:val="20"/>
    </w:rPr>
  </w:style>
  <w:style w:type="paragraph" w:styleId="3">
    <w:name w:val="Body Text Indent 3"/>
    <w:basedOn w:val="a"/>
    <w:rsid w:val="006A22AF"/>
    <w:pPr>
      <w:autoSpaceDE w:val="0"/>
      <w:autoSpaceDN w:val="0"/>
      <w:adjustRightInd w:val="0"/>
      <w:ind w:firstLine="540"/>
      <w:jc w:val="both"/>
    </w:pPr>
    <w:rPr>
      <w:i/>
      <w:color w:val="000000"/>
      <w:szCs w:val="20"/>
    </w:rPr>
  </w:style>
  <w:style w:type="paragraph" w:styleId="20">
    <w:name w:val="Body Text Indent 2"/>
    <w:basedOn w:val="a"/>
    <w:rsid w:val="006A22AF"/>
    <w:pPr>
      <w:ind w:firstLine="567"/>
      <w:jc w:val="both"/>
    </w:pPr>
    <w:rPr>
      <w:rFonts w:ascii="Arial" w:hAnsi="Arial" w:cs="Arial"/>
      <w:bCs/>
      <w:iCs/>
      <w:sz w:val="22"/>
    </w:rPr>
  </w:style>
  <w:style w:type="paragraph" w:styleId="a8">
    <w:name w:val="Title"/>
    <w:basedOn w:val="a"/>
    <w:qFormat/>
    <w:rsid w:val="006A22AF"/>
    <w:pPr>
      <w:jc w:val="center"/>
    </w:pPr>
    <w:rPr>
      <w:b/>
      <w:sz w:val="26"/>
    </w:rPr>
  </w:style>
  <w:style w:type="paragraph" w:customStyle="1" w:styleId="ConsPlusNormal">
    <w:name w:val="ConsPlusNormal"/>
    <w:rsid w:val="006A22AF"/>
    <w:pPr>
      <w:autoSpaceDE w:val="0"/>
      <w:autoSpaceDN w:val="0"/>
      <w:adjustRightInd w:val="0"/>
      <w:ind w:firstLine="720"/>
    </w:pPr>
    <w:rPr>
      <w:rFonts w:ascii="Arial" w:hAnsi="Arial" w:cs="Arial"/>
    </w:rPr>
  </w:style>
  <w:style w:type="paragraph" w:styleId="a6">
    <w:name w:val="Signature"/>
    <w:basedOn w:val="a"/>
    <w:rsid w:val="006A22AF"/>
    <w:pPr>
      <w:ind w:left="4252"/>
    </w:pPr>
  </w:style>
  <w:style w:type="paragraph" w:styleId="a9">
    <w:name w:val="Balloon Text"/>
    <w:basedOn w:val="a"/>
    <w:semiHidden/>
    <w:rsid w:val="009D1EC0"/>
    <w:rPr>
      <w:rFonts w:ascii="Tahoma" w:hAnsi="Tahoma" w:cs="Tahoma"/>
      <w:sz w:val="16"/>
      <w:szCs w:val="16"/>
    </w:rPr>
  </w:style>
  <w:style w:type="character" w:customStyle="1" w:styleId="a4">
    <w:name w:val="Основной текст Знак"/>
    <w:basedOn w:val="a0"/>
    <w:link w:val="a3"/>
    <w:uiPriority w:val="99"/>
    <w:locked/>
    <w:rsid w:val="00782F62"/>
    <w:rPr>
      <w:rFonts w:ascii="Arial" w:hAnsi="Arial"/>
      <w:sz w:val="24"/>
      <w:lang w:val="ru-RU" w:eastAsia="ru-RU" w:bidi="ar-SA"/>
    </w:rPr>
  </w:style>
  <w:style w:type="character" w:styleId="aa">
    <w:name w:val="Hyperlink"/>
    <w:basedOn w:val="a0"/>
    <w:semiHidden/>
    <w:rsid w:val="00716DC1"/>
    <w:rPr>
      <w:rFonts w:ascii="Times New Roman" w:hAnsi="Times New Roman" w:cs="Times New Roman"/>
      <w:color w:val="0000FF"/>
      <w:u w:val="single"/>
    </w:rPr>
  </w:style>
  <w:style w:type="paragraph" w:styleId="ab">
    <w:name w:val="Revision"/>
    <w:hidden/>
    <w:uiPriority w:val="99"/>
    <w:semiHidden/>
    <w:rsid w:val="00DA46A8"/>
    <w:rPr>
      <w:sz w:val="24"/>
      <w:szCs w:val="24"/>
    </w:rPr>
  </w:style>
  <w:style w:type="character" w:styleId="ac">
    <w:name w:val="annotation reference"/>
    <w:basedOn w:val="a0"/>
    <w:rsid w:val="00396F25"/>
    <w:rPr>
      <w:sz w:val="16"/>
      <w:szCs w:val="16"/>
    </w:rPr>
  </w:style>
  <w:style w:type="paragraph" w:styleId="ad">
    <w:name w:val="annotation text"/>
    <w:basedOn w:val="a"/>
    <w:link w:val="ae"/>
    <w:rsid w:val="00396F25"/>
    <w:rPr>
      <w:sz w:val="20"/>
      <w:szCs w:val="20"/>
    </w:rPr>
  </w:style>
  <w:style w:type="character" w:customStyle="1" w:styleId="ae">
    <w:name w:val="Текст примечания Знак"/>
    <w:basedOn w:val="a0"/>
    <w:link w:val="ad"/>
    <w:rsid w:val="00396F25"/>
  </w:style>
  <w:style w:type="paragraph" w:styleId="af">
    <w:name w:val="annotation subject"/>
    <w:basedOn w:val="ad"/>
    <w:next w:val="ad"/>
    <w:link w:val="af0"/>
    <w:rsid w:val="00396F25"/>
    <w:rPr>
      <w:b/>
      <w:bCs/>
    </w:rPr>
  </w:style>
  <w:style w:type="character" w:customStyle="1" w:styleId="af0">
    <w:name w:val="Тема примечания Знак"/>
    <w:basedOn w:val="ae"/>
    <w:link w:val="af"/>
    <w:rsid w:val="00396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041E-DD6C-4F04-9D14-CA015DED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“Машиностроительный завод”</vt:lpstr>
    </vt:vector>
  </TitlesOfParts>
  <Company>Microsoft</Company>
  <LinksUpToDate>false</LinksUpToDate>
  <CharactersWithSpaces>17485</CharactersWithSpaces>
  <SharedDoc>false</SharedDoc>
  <HLinks>
    <vt:vector size="6" baseType="variant">
      <vt:variant>
        <vt:i4>4325422</vt:i4>
      </vt:variant>
      <vt:variant>
        <vt:i4>0</vt:i4>
      </vt:variant>
      <vt:variant>
        <vt:i4>0</vt:i4>
      </vt:variant>
      <vt:variant>
        <vt:i4>5</vt:i4>
      </vt:variant>
      <vt:variant>
        <vt:lpwstr>http://www.elemash.ru/ru/about/corporate_management/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“Машиностроительный завод”</dc:title>
  <dc:creator>SvetaEr</dc:creator>
  <cp:lastModifiedBy>Рубачев Алексей Владимирович</cp:lastModifiedBy>
  <cp:revision>12</cp:revision>
  <cp:lastPrinted>2015-05-18T08:27:00Z</cp:lastPrinted>
  <dcterms:created xsi:type="dcterms:W3CDTF">2016-12-22T07:49:00Z</dcterms:created>
  <dcterms:modified xsi:type="dcterms:W3CDTF">2016-12-22T10:36:00Z</dcterms:modified>
</cp:coreProperties>
</file>