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13F" w:rsidRPr="00F6213F" w:rsidRDefault="00F6213F" w:rsidP="00F6213F">
      <w:pPr>
        <w:pStyle w:val="a3"/>
        <w:jc w:val="center"/>
        <w:rPr>
          <w:rFonts w:ascii="Times New Roman" w:hAnsi="Times New Roman"/>
          <w:b/>
          <w:bCs/>
          <w:sz w:val="22"/>
          <w:szCs w:val="22"/>
        </w:rPr>
      </w:pPr>
      <w:r w:rsidRPr="00F6213F">
        <w:rPr>
          <w:rFonts w:ascii="Times New Roman" w:hAnsi="Times New Roman"/>
          <w:b/>
          <w:bCs/>
          <w:sz w:val="22"/>
          <w:szCs w:val="22"/>
        </w:rPr>
        <w:t>Уведомление о возможности осуществления преимущественного права приобретения размещаемых ценных бумаг</w:t>
      </w:r>
    </w:p>
    <w:p w:rsidR="00F6213F" w:rsidRPr="00F6213F" w:rsidRDefault="00F6213F" w:rsidP="00F6213F">
      <w:pPr>
        <w:tabs>
          <w:tab w:val="left" w:pos="3794"/>
          <w:tab w:val="left" w:pos="5131"/>
        </w:tabs>
        <w:autoSpaceDE w:val="0"/>
        <w:autoSpaceDN w:val="0"/>
        <w:adjustRightInd w:val="0"/>
        <w:jc w:val="both"/>
        <w:rPr>
          <w:b/>
          <w:sz w:val="22"/>
          <w:szCs w:val="22"/>
        </w:rPr>
      </w:pPr>
    </w:p>
    <w:tbl>
      <w:tblPr>
        <w:tblW w:w="9497" w:type="dxa"/>
        <w:tblInd w:w="250" w:type="dxa"/>
        <w:tblLayout w:type="fixed"/>
        <w:tblLook w:val="00A0" w:firstRow="1" w:lastRow="0" w:firstColumn="1" w:lastColumn="0" w:noHBand="0" w:noVBand="0"/>
      </w:tblPr>
      <w:tblGrid>
        <w:gridCol w:w="4394"/>
        <w:gridCol w:w="5103"/>
      </w:tblGrid>
      <w:tr w:rsidR="00F6213F" w:rsidRPr="00F6213F" w:rsidTr="00F6213F">
        <w:tc>
          <w:tcPr>
            <w:tcW w:w="9497" w:type="dxa"/>
            <w:gridSpan w:val="2"/>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jc w:val="center"/>
              <w:rPr>
                <w:sz w:val="22"/>
                <w:szCs w:val="22"/>
                <w:lang w:eastAsia="en-US"/>
              </w:rPr>
            </w:pPr>
            <w:r w:rsidRPr="00F6213F">
              <w:rPr>
                <w:sz w:val="22"/>
                <w:szCs w:val="22"/>
                <w:lang w:eastAsia="en-US"/>
              </w:rPr>
              <w:t>1. Общие сведения</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1.1. Полное фирменное наименование эмитента (для некоммерческой организации – наименование)</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Публичное акционерное общество «Россети Северный Кавказ»</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1.2. Сокращенное фирменное наименование эмитента</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ПАО «Россети Северный Кавказ»</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1.3. Место нахождения эмитента</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Российская Федерация, г. Пятигорск</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1.4. ОГРН эмитента</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1062632029778</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1.5. ИНН эмитента</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2632082033</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1.6. Уникальный код эмитента, присвоенный регистрирующим органом</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34747-E</w:t>
            </w:r>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both"/>
              <w:rPr>
                <w:sz w:val="22"/>
                <w:szCs w:val="22"/>
                <w:lang w:eastAsia="en-US"/>
              </w:rPr>
            </w:pPr>
            <w:r w:rsidRPr="00F6213F">
              <w:rPr>
                <w:sz w:val="22"/>
                <w:szCs w:val="22"/>
                <w:lang w:eastAsia="en-US"/>
              </w:rPr>
              <w:t>1.7. Адрес страницы в сети Интернет, используемой эмитентом для раскрытия информации</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15644" w:rsidP="00F6213F">
            <w:pPr>
              <w:tabs>
                <w:tab w:val="left" w:pos="3794"/>
              </w:tabs>
              <w:contextualSpacing/>
              <w:jc w:val="both"/>
              <w:rPr>
                <w:color w:val="0000FF"/>
                <w:sz w:val="22"/>
                <w:szCs w:val="22"/>
                <w:u w:val="single"/>
                <w:lang w:eastAsia="en-US"/>
              </w:rPr>
            </w:pPr>
            <w:hyperlink r:id="rId7" w:history="1">
              <w:r w:rsidR="00F6213F" w:rsidRPr="00F6213F">
                <w:rPr>
                  <w:color w:val="0000FF"/>
                  <w:sz w:val="22"/>
                  <w:szCs w:val="22"/>
                  <w:u w:val="single"/>
                  <w:lang w:val="en-US" w:eastAsia="en-US"/>
                </w:rPr>
                <w:t>http</w:t>
              </w:r>
              <w:r w:rsidR="00F6213F" w:rsidRPr="00F6213F">
                <w:rPr>
                  <w:color w:val="0000FF"/>
                  <w:sz w:val="22"/>
                  <w:szCs w:val="22"/>
                  <w:u w:val="single"/>
                  <w:lang w:eastAsia="en-US"/>
                </w:rPr>
                <w:t>://www.mrsk-sk.ru</w:t>
              </w:r>
            </w:hyperlink>
            <w:r w:rsidR="00F6213F" w:rsidRPr="00F6213F">
              <w:rPr>
                <w:color w:val="0000FF"/>
                <w:sz w:val="22"/>
                <w:szCs w:val="22"/>
                <w:u w:val="single"/>
                <w:lang w:eastAsia="en-US"/>
              </w:rPr>
              <w:t>;</w:t>
            </w:r>
          </w:p>
          <w:p w:rsidR="00F6213F" w:rsidRPr="00F6213F" w:rsidRDefault="00F6213F" w:rsidP="00F6213F">
            <w:pPr>
              <w:tabs>
                <w:tab w:val="left" w:pos="3794"/>
              </w:tabs>
              <w:contextualSpacing/>
              <w:jc w:val="both"/>
              <w:rPr>
                <w:color w:val="0000FF"/>
                <w:sz w:val="22"/>
                <w:szCs w:val="22"/>
                <w:u w:val="single"/>
                <w:lang w:eastAsia="en-US"/>
              </w:rPr>
            </w:pPr>
            <w:r w:rsidRPr="00F6213F">
              <w:rPr>
                <w:color w:val="0000FF"/>
                <w:sz w:val="22"/>
                <w:szCs w:val="22"/>
                <w:u w:val="single"/>
                <w:lang w:eastAsia="en-US"/>
              </w:rPr>
              <w:t>http://www.</w:t>
            </w:r>
            <w:proofErr w:type="spellStart"/>
            <w:r w:rsidRPr="00F6213F">
              <w:rPr>
                <w:color w:val="0000FF"/>
                <w:sz w:val="22"/>
                <w:szCs w:val="22"/>
                <w:u w:val="single"/>
                <w:lang w:val="en-US" w:eastAsia="en-US"/>
              </w:rPr>
              <w:t>rosseti</w:t>
            </w:r>
            <w:proofErr w:type="spellEnd"/>
            <w:r w:rsidRPr="00F6213F">
              <w:rPr>
                <w:color w:val="0000FF"/>
                <w:sz w:val="22"/>
                <w:szCs w:val="22"/>
                <w:u w:val="single"/>
                <w:lang w:eastAsia="en-US"/>
              </w:rPr>
              <w:t>sk.ru;</w:t>
            </w:r>
          </w:p>
          <w:p w:rsidR="00F6213F" w:rsidRPr="00F6213F" w:rsidRDefault="00F15644" w:rsidP="00F6213F">
            <w:pPr>
              <w:tabs>
                <w:tab w:val="left" w:pos="3794"/>
              </w:tabs>
              <w:contextualSpacing/>
              <w:jc w:val="both"/>
              <w:rPr>
                <w:sz w:val="22"/>
                <w:szCs w:val="22"/>
                <w:lang w:eastAsia="en-US"/>
              </w:rPr>
            </w:pPr>
            <w:hyperlink r:id="rId8" w:history="1">
              <w:r w:rsidR="00F6213F" w:rsidRPr="00F6213F">
                <w:rPr>
                  <w:color w:val="0000FF"/>
                  <w:sz w:val="22"/>
                  <w:szCs w:val="22"/>
                  <w:u w:val="single"/>
                </w:rPr>
                <w:t>http://disclosure.skrin.ru/disclosure/2632082033</w:t>
              </w:r>
            </w:hyperlink>
          </w:p>
        </w:tc>
      </w:tr>
      <w:tr w:rsidR="00F6213F" w:rsidRPr="00F6213F" w:rsidTr="00F6213F">
        <w:tc>
          <w:tcPr>
            <w:tcW w:w="4394"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jc w:val="both"/>
              <w:rPr>
                <w:sz w:val="22"/>
                <w:szCs w:val="22"/>
                <w:lang w:eastAsia="en-US"/>
              </w:rPr>
            </w:pPr>
            <w:r w:rsidRPr="00F6213F">
              <w:rPr>
                <w:sz w:val="22"/>
                <w:szCs w:val="22"/>
                <w:lang w:eastAsia="en-US"/>
              </w:rPr>
              <w:t>1.8. Дата наступления события (существенного факта), о котором составлено сообщение (если применимо)</w:t>
            </w:r>
          </w:p>
        </w:tc>
        <w:tc>
          <w:tcPr>
            <w:tcW w:w="5103" w:type="dxa"/>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jc w:val="both"/>
              <w:rPr>
                <w:sz w:val="22"/>
                <w:szCs w:val="22"/>
                <w:lang w:eastAsia="en-US"/>
              </w:rPr>
            </w:pPr>
            <w:r w:rsidRPr="00F6213F">
              <w:rPr>
                <w:sz w:val="22"/>
                <w:szCs w:val="22"/>
                <w:lang w:val="en-US" w:eastAsia="en-US"/>
              </w:rPr>
              <w:t>07</w:t>
            </w:r>
            <w:r w:rsidRPr="00F6213F">
              <w:rPr>
                <w:sz w:val="22"/>
                <w:szCs w:val="22"/>
                <w:lang w:eastAsia="en-US"/>
              </w:rPr>
              <w:t>.04.2020</w:t>
            </w:r>
          </w:p>
        </w:tc>
      </w:tr>
      <w:tr w:rsidR="00F6213F" w:rsidRPr="00F6213F" w:rsidTr="00F6213F">
        <w:tc>
          <w:tcPr>
            <w:tcW w:w="9497" w:type="dxa"/>
            <w:gridSpan w:val="2"/>
            <w:tcBorders>
              <w:top w:val="single" w:sz="4" w:space="0" w:color="auto"/>
              <w:bottom w:val="single" w:sz="4" w:space="0" w:color="auto"/>
            </w:tcBorders>
          </w:tcPr>
          <w:p w:rsidR="00F6213F" w:rsidRPr="00F6213F" w:rsidRDefault="00F6213F" w:rsidP="00F6213F">
            <w:pPr>
              <w:tabs>
                <w:tab w:val="left" w:pos="3794"/>
              </w:tabs>
              <w:contextualSpacing/>
              <w:jc w:val="both"/>
              <w:rPr>
                <w:sz w:val="22"/>
                <w:szCs w:val="22"/>
                <w:lang w:eastAsia="en-US"/>
              </w:rPr>
            </w:pPr>
          </w:p>
        </w:tc>
      </w:tr>
      <w:tr w:rsidR="00F6213F" w:rsidRPr="00F6213F" w:rsidTr="00F6213F">
        <w:tc>
          <w:tcPr>
            <w:tcW w:w="9497" w:type="dxa"/>
            <w:gridSpan w:val="2"/>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contextualSpacing/>
              <w:jc w:val="center"/>
              <w:rPr>
                <w:sz w:val="22"/>
                <w:szCs w:val="22"/>
                <w:lang w:eastAsia="en-US"/>
              </w:rPr>
            </w:pPr>
            <w:r w:rsidRPr="00F6213F">
              <w:rPr>
                <w:sz w:val="22"/>
                <w:szCs w:val="22"/>
                <w:lang w:eastAsia="en-US"/>
              </w:rPr>
              <w:t>2. Содержание уведомления</w:t>
            </w:r>
          </w:p>
        </w:tc>
      </w:tr>
      <w:tr w:rsidR="00F6213F" w:rsidRPr="00F6213F" w:rsidTr="00F6213F">
        <w:trPr>
          <w:trHeight w:val="282"/>
        </w:trPr>
        <w:tc>
          <w:tcPr>
            <w:tcW w:w="9497" w:type="dxa"/>
            <w:gridSpan w:val="2"/>
            <w:tcBorders>
              <w:top w:val="single" w:sz="4" w:space="0" w:color="auto"/>
              <w:left w:val="single" w:sz="4" w:space="0" w:color="auto"/>
              <w:bottom w:val="single" w:sz="4" w:space="0" w:color="auto"/>
              <w:right w:val="single" w:sz="4" w:space="0" w:color="auto"/>
            </w:tcBorders>
          </w:tcPr>
          <w:p w:rsidR="00F6213F" w:rsidRPr="00F6213F" w:rsidRDefault="00F6213F" w:rsidP="00F6213F">
            <w:pPr>
              <w:tabs>
                <w:tab w:val="left" w:pos="3794"/>
              </w:tabs>
              <w:jc w:val="center"/>
              <w:rPr>
                <w:sz w:val="22"/>
                <w:szCs w:val="22"/>
                <w:lang w:eastAsia="en-US"/>
              </w:rPr>
            </w:pPr>
          </w:p>
          <w:p w:rsidR="00F6213F" w:rsidRPr="00F6213F" w:rsidRDefault="00F6213F" w:rsidP="00F6213F">
            <w:pPr>
              <w:jc w:val="center"/>
              <w:rPr>
                <w:b/>
                <w:sz w:val="22"/>
                <w:szCs w:val="22"/>
              </w:rPr>
            </w:pPr>
            <w:r w:rsidRPr="00F6213F">
              <w:rPr>
                <w:b/>
                <w:sz w:val="22"/>
                <w:szCs w:val="22"/>
              </w:rPr>
              <w:t>Публичное акционерное общество «Россети Северный Кавказ»</w:t>
            </w:r>
          </w:p>
          <w:p w:rsidR="00F6213F" w:rsidRPr="00F6213F" w:rsidRDefault="00F6213F" w:rsidP="00F6213F">
            <w:pPr>
              <w:jc w:val="center"/>
              <w:rPr>
                <w:b/>
                <w:sz w:val="22"/>
                <w:szCs w:val="22"/>
              </w:rPr>
            </w:pPr>
            <w:r w:rsidRPr="00F6213F">
              <w:rPr>
                <w:b/>
                <w:sz w:val="22"/>
                <w:szCs w:val="22"/>
              </w:rPr>
              <w:t>Российская Федерация, 357506, Ставропольский край, г. Пятигорск, ул. Подстанционная, дом 13а</w:t>
            </w:r>
          </w:p>
          <w:p w:rsidR="00F6213F" w:rsidRPr="00F6213F" w:rsidRDefault="00F6213F" w:rsidP="00F6213F">
            <w:pPr>
              <w:jc w:val="center"/>
              <w:rPr>
                <w:b/>
                <w:bCs/>
                <w:sz w:val="22"/>
                <w:szCs w:val="22"/>
              </w:rPr>
            </w:pPr>
            <w:r w:rsidRPr="00F6213F">
              <w:rPr>
                <w:b/>
                <w:bCs/>
                <w:sz w:val="22"/>
                <w:szCs w:val="22"/>
              </w:rPr>
              <w:t>Уведомление о возможности осуществления преимущественного права приобретения размещаемых ценных бумаг</w:t>
            </w:r>
          </w:p>
          <w:p w:rsidR="00F6213F" w:rsidRPr="00F6213F" w:rsidRDefault="00F6213F" w:rsidP="00F6213F">
            <w:pPr>
              <w:jc w:val="center"/>
              <w:rPr>
                <w:b/>
                <w:sz w:val="22"/>
                <w:szCs w:val="22"/>
              </w:rPr>
            </w:pPr>
          </w:p>
          <w:p w:rsidR="00F6213F" w:rsidRPr="00F6213F" w:rsidRDefault="00F6213F" w:rsidP="00F6213F">
            <w:pPr>
              <w:jc w:val="center"/>
              <w:rPr>
                <w:sz w:val="22"/>
                <w:szCs w:val="22"/>
              </w:rPr>
            </w:pPr>
            <w:r w:rsidRPr="00F6213F">
              <w:rPr>
                <w:b/>
                <w:sz w:val="22"/>
                <w:szCs w:val="22"/>
              </w:rPr>
              <w:t>Уважаемый акционер!</w:t>
            </w:r>
          </w:p>
          <w:p w:rsidR="00F6213F" w:rsidRPr="00F15644" w:rsidRDefault="00F6213F" w:rsidP="00F6213F">
            <w:pPr>
              <w:jc w:val="both"/>
              <w:rPr>
                <w:bCs/>
                <w:i/>
                <w:iCs/>
                <w:sz w:val="22"/>
                <w:szCs w:val="22"/>
              </w:rPr>
            </w:pPr>
            <w:r w:rsidRPr="00F6213F">
              <w:rPr>
                <w:bCs/>
                <w:iCs/>
                <w:sz w:val="22"/>
                <w:szCs w:val="22"/>
              </w:rPr>
              <w:t xml:space="preserve">Публичное акционерное общество «Россети Северный Кавказ» (далее также именуемое «Общество», «эмитент») уведомляет о возможности осуществления преимущественного права приобретения размещаемых посредством открытой </w:t>
            </w:r>
            <w:r w:rsidRPr="00F15644">
              <w:rPr>
                <w:bCs/>
                <w:iCs/>
                <w:sz w:val="22"/>
                <w:szCs w:val="22"/>
              </w:rPr>
              <w:t xml:space="preserve">подписки дополнительных обыкновенных бездокументарных акций Общества (регистрационный номер </w:t>
            </w:r>
            <w:r w:rsidRPr="00F15644">
              <w:rPr>
                <w:b/>
                <w:bCs/>
                <w:iCs/>
                <w:sz w:val="22"/>
                <w:szCs w:val="22"/>
              </w:rPr>
              <w:t>1-01-34747-Е от 20.03.2020,</w:t>
            </w:r>
            <w:r w:rsidRPr="00F15644">
              <w:rPr>
                <w:sz w:val="22"/>
                <w:szCs w:val="22"/>
              </w:rPr>
              <w:t xml:space="preserve"> </w:t>
            </w:r>
            <w:r w:rsidRPr="00F15644">
              <w:rPr>
                <w:b/>
                <w:bCs/>
                <w:iCs/>
                <w:sz w:val="22"/>
                <w:szCs w:val="22"/>
              </w:rPr>
              <w:t>международный код идентификации (ISIN) - RU000A0JPPQ7</w:t>
            </w:r>
            <w:r w:rsidRPr="00F15644">
              <w:rPr>
                <w:sz w:val="22"/>
                <w:szCs w:val="22"/>
              </w:rPr>
              <w:t>).</w:t>
            </w:r>
          </w:p>
          <w:p w:rsidR="00F6213F" w:rsidRPr="00F6213F" w:rsidRDefault="00F6213F" w:rsidP="00F6213F">
            <w:pPr>
              <w:jc w:val="both"/>
              <w:rPr>
                <w:bCs/>
                <w:i/>
                <w:iCs/>
                <w:sz w:val="22"/>
                <w:szCs w:val="22"/>
              </w:rPr>
            </w:pPr>
            <w:r w:rsidRPr="00F15644">
              <w:rPr>
                <w:b/>
                <w:bCs/>
                <w:iCs/>
                <w:sz w:val="22"/>
                <w:szCs w:val="22"/>
              </w:rPr>
              <w:t>Акционеры эмитента в соответствии со ст. 40 Федерального</w:t>
            </w:r>
            <w:bookmarkStart w:id="0" w:name="_GoBack"/>
            <w:bookmarkEnd w:id="0"/>
            <w:r w:rsidRPr="00F6213F">
              <w:rPr>
                <w:b/>
                <w:bCs/>
                <w:iCs/>
                <w:sz w:val="22"/>
                <w:szCs w:val="22"/>
              </w:rPr>
              <w:t xml:space="preserve"> закона «Об акционерных обществах» имеют преимущественное право приобретения размещаемых посредством открытой подписки обыкновенных акций в количестве, пропорциональном количеству принадлежащих им обыкновенных акций эмитента</w:t>
            </w:r>
            <w:r w:rsidRPr="00F6213F">
              <w:rPr>
                <w:bCs/>
                <w:i/>
                <w:iCs/>
                <w:sz w:val="22"/>
                <w:szCs w:val="22"/>
              </w:rPr>
              <w:t>.</w:t>
            </w:r>
          </w:p>
          <w:p w:rsidR="00F6213F" w:rsidRPr="00F6213F" w:rsidRDefault="00F6213F" w:rsidP="00F6213F">
            <w:pPr>
              <w:jc w:val="both"/>
              <w:rPr>
                <w:b/>
                <w:bCs/>
                <w:i/>
                <w:iCs/>
                <w:sz w:val="22"/>
                <w:szCs w:val="22"/>
              </w:rPr>
            </w:pPr>
            <w:r w:rsidRPr="00F6213F">
              <w:rPr>
                <w:b/>
                <w:bCs/>
                <w:iCs/>
                <w:sz w:val="22"/>
                <w:szCs w:val="22"/>
              </w:rPr>
              <w:t xml:space="preserve">Количество размещаемых акций </w:t>
            </w:r>
            <w:r w:rsidRPr="00F6213F">
              <w:rPr>
                <w:b/>
                <w:bCs/>
                <w:i/>
                <w:iCs/>
                <w:sz w:val="22"/>
                <w:szCs w:val="22"/>
              </w:rPr>
              <w:t xml:space="preserve">- </w:t>
            </w:r>
            <w:r w:rsidRPr="00F6213F">
              <w:rPr>
                <w:b/>
                <w:snapToGrid w:val="0"/>
                <w:spacing w:val="-2"/>
                <w:sz w:val="22"/>
                <w:szCs w:val="22"/>
              </w:rPr>
              <w:t>6 565 560 627 (Шесть миллиардов пятьсот шестьдесят пять миллионов пятьсот шестьдесят тысяч шестьсот двадцать семь)</w:t>
            </w:r>
            <w:r w:rsidRPr="00F6213F">
              <w:rPr>
                <w:b/>
                <w:sz w:val="22"/>
                <w:szCs w:val="22"/>
              </w:rPr>
              <w:t xml:space="preserve"> штук</w:t>
            </w:r>
            <w:r w:rsidRPr="00F6213F">
              <w:rPr>
                <w:b/>
                <w:bCs/>
                <w:sz w:val="22"/>
                <w:szCs w:val="22"/>
              </w:rPr>
              <w:t xml:space="preserve"> номинальной стоимостью 1 (Один) рубль каждая</w:t>
            </w:r>
            <w:r w:rsidRPr="00F6213F">
              <w:rPr>
                <w:b/>
                <w:bCs/>
                <w:i/>
                <w:iCs/>
                <w:sz w:val="22"/>
                <w:szCs w:val="22"/>
              </w:rPr>
              <w:t>.</w:t>
            </w:r>
          </w:p>
          <w:p w:rsidR="00F6213F" w:rsidRPr="00F6213F" w:rsidRDefault="00F6213F" w:rsidP="00F6213F">
            <w:pPr>
              <w:widowControl w:val="0"/>
              <w:adjustRightInd w:val="0"/>
              <w:jc w:val="both"/>
              <w:rPr>
                <w:b/>
                <w:bCs/>
                <w:iCs/>
                <w:sz w:val="22"/>
                <w:szCs w:val="22"/>
              </w:rPr>
            </w:pPr>
            <w:proofErr w:type="gramStart"/>
            <w:r w:rsidRPr="00F6213F">
              <w:rPr>
                <w:b/>
                <w:sz w:val="22"/>
                <w:szCs w:val="22"/>
              </w:rPr>
              <w:t>Цена размещения одной дополнительной обыкновенной акции ПАО «Россети Северный Кавказ» (в том числе лицам, включенным в список лиц, имеющих преимущественное право приобретения размещаемых дополнительных акций) в соответствии со ст. 36 и ст. 77 Федерального закона «Об акционерных обществах», определенная на основании средневзвешенного значения публикуемых на сайте ПАО Московская Биржа цен сделок с обыкновенными акциями ПАО «МРСК Северного Кавказа», совершенных на</w:t>
            </w:r>
            <w:proofErr w:type="gramEnd"/>
            <w:r w:rsidRPr="00F6213F">
              <w:rPr>
                <w:b/>
                <w:sz w:val="22"/>
                <w:szCs w:val="22"/>
              </w:rPr>
              <w:t xml:space="preserve"> </w:t>
            </w:r>
            <w:proofErr w:type="gramStart"/>
            <w:r w:rsidRPr="00F6213F">
              <w:rPr>
                <w:b/>
                <w:sz w:val="22"/>
                <w:szCs w:val="22"/>
              </w:rPr>
              <w:t>торгах</w:t>
            </w:r>
            <w:proofErr w:type="gramEnd"/>
            <w:r w:rsidRPr="00F6213F">
              <w:rPr>
                <w:b/>
                <w:sz w:val="22"/>
                <w:szCs w:val="22"/>
              </w:rPr>
              <w:t xml:space="preserve"> ПАО Московская Биржа в течение шестимесячного периода, завершившегося за одиннадцать рабочих дней до даты проведения заседания Совета директоров ПАО «МРСК Северного Кавказа», состоявшегося 11.03.2020 (протокол от </w:t>
            </w:r>
            <w:r w:rsidRPr="00F6213F">
              <w:rPr>
                <w:b/>
                <w:sz w:val="22"/>
                <w:szCs w:val="22"/>
                <w:lang w:eastAsia="en-US"/>
              </w:rPr>
              <w:t xml:space="preserve">13.03.2020 № 413), составляет </w:t>
            </w:r>
            <w:r w:rsidRPr="00F6213F">
              <w:rPr>
                <w:b/>
                <w:sz w:val="22"/>
                <w:szCs w:val="22"/>
              </w:rPr>
              <w:t>32 (Тридцать два) рубля 44 (сорок четыре) копейки</w:t>
            </w:r>
            <w:r w:rsidRPr="00F6213F">
              <w:rPr>
                <w:b/>
                <w:bCs/>
                <w:iCs/>
                <w:sz w:val="22"/>
                <w:szCs w:val="22"/>
              </w:rPr>
              <w:t>.</w:t>
            </w:r>
          </w:p>
          <w:p w:rsidR="00F6213F" w:rsidRPr="00F6213F" w:rsidRDefault="00F6213F" w:rsidP="00F6213F">
            <w:pPr>
              <w:widowControl w:val="0"/>
              <w:adjustRightInd w:val="0"/>
              <w:jc w:val="both"/>
              <w:rPr>
                <w:b/>
                <w:bCs/>
                <w:i/>
                <w:iCs/>
                <w:sz w:val="22"/>
                <w:szCs w:val="22"/>
              </w:rPr>
            </w:pPr>
            <w:r w:rsidRPr="00F6213F">
              <w:rPr>
                <w:bCs/>
                <w:iCs/>
                <w:sz w:val="22"/>
                <w:szCs w:val="22"/>
              </w:rPr>
              <w:t>Лицо, имеющее преимущественное право приобретения дополнительных акций, в течение срока его действия вправе полностью или частично осуществить свое преимущественное право путем подачи заявления о приобретении размещаемых ценных бумаг (далее также – «Заявление») и исполнения обязанности по их оплате</w:t>
            </w:r>
            <w:r w:rsidRPr="00F6213F">
              <w:rPr>
                <w:b/>
                <w:bCs/>
                <w:i/>
                <w:iCs/>
                <w:sz w:val="22"/>
                <w:szCs w:val="22"/>
              </w:rPr>
              <w:t>.</w:t>
            </w:r>
          </w:p>
          <w:p w:rsidR="00F6213F" w:rsidRPr="00F6213F" w:rsidRDefault="00F6213F" w:rsidP="00F6213F">
            <w:pPr>
              <w:jc w:val="both"/>
              <w:rPr>
                <w:bCs/>
                <w:iCs/>
                <w:sz w:val="22"/>
                <w:szCs w:val="22"/>
              </w:rPr>
            </w:pPr>
            <w:r w:rsidRPr="00F6213F">
              <w:rPr>
                <w:bCs/>
                <w:iCs/>
                <w:sz w:val="22"/>
                <w:szCs w:val="22"/>
              </w:rPr>
              <w:t>В процессе осуществления преимущественного права приобретения акций с лицами, реализующими такое право (далее также – «Заявители»), заключаются гражданско-правовые договоры в указанном ниже порядке.</w:t>
            </w:r>
          </w:p>
          <w:p w:rsidR="00F6213F" w:rsidRPr="00F6213F" w:rsidRDefault="00F6213F" w:rsidP="00F6213F">
            <w:pPr>
              <w:jc w:val="both"/>
              <w:rPr>
                <w:b/>
                <w:bCs/>
                <w:iCs/>
                <w:sz w:val="22"/>
                <w:szCs w:val="22"/>
                <w:u w:val="single"/>
              </w:rPr>
            </w:pPr>
            <w:r w:rsidRPr="00F6213F">
              <w:rPr>
                <w:b/>
                <w:bCs/>
                <w:iCs/>
                <w:sz w:val="22"/>
                <w:szCs w:val="22"/>
                <w:u w:val="single"/>
              </w:rPr>
              <w:t>В случае</w:t>
            </w:r>
            <w:proofErr w:type="gramStart"/>
            <w:r w:rsidRPr="00F6213F">
              <w:rPr>
                <w:b/>
                <w:bCs/>
                <w:iCs/>
                <w:sz w:val="22"/>
                <w:szCs w:val="22"/>
                <w:u w:val="single"/>
              </w:rPr>
              <w:t>,</w:t>
            </w:r>
            <w:proofErr w:type="gramEnd"/>
            <w:r w:rsidRPr="00F6213F">
              <w:rPr>
                <w:b/>
                <w:bCs/>
                <w:iCs/>
                <w:sz w:val="22"/>
                <w:szCs w:val="22"/>
                <w:u w:val="single"/>
              </w:rPr>
              <w:t xml:space="preserve"> если Заявителем является лицо, зарегистрированное в реестре акционеров эмитента:</w:t>
            </w:r>
          </w:p>
          <w:p w:rsidR="00F6213F" w:rsidRPr="00F6213F" w:rsidRDefault="00F6213F" w:rsidP="00F6213F">
            <w:pPr>
              <w:jc w:val="both"/>
              <w:rPr>
                <w:bCs/>
                <w:iCs/>
                <w:sz w:val="22"/>
                <w:szCs w:val="22"/>
              </w:rPr>
            </w:pPr>
            <w:r w:rsidRPr="00F6213F">
              <w:rPr>
                <w:bCs/>
                <w:iCs/>
                <w:sz w:val="22"/>
                <w:szCs w:val="22"/>
              </w:rPr>
              <w:lastRenderedPageBreak/>
              <w:t>1) Заявление должно содержать:</w:t>
            </w:r>
          </w:p>
          <w:p w:rsidR="00F6213F" w:rsidRPr="00F6213F" w:rsidRDefault="00F6213F" w:rsidP="00F6213F">
            <w:pPr>
              <w:jc w:val="both"/>
              <w:rPr>
                <w:bCs/>
                <w:iCs/>
                <w:sz w:val="22"/>
                <w:szCs w:val="22"/>
              </w:rPr>
            </w:pPr>
            <w:r w:rsidRPr="00F6213F">
              <w:rPr>
                <w:bCs/>
                <w:iCs/>
                <w:sz w:val="22"/>
                <w:szCs w:val="22"/>
              </w:rPr>
              <w:t>- сведения, позволяющие идентифицировать Заявителя;</w:t>
            </w:r>
          </w:p>
          <w:p w:rsidR="00F6213F" w:rsidRPr="00F6213F" w:rsidRDefault="00F6213F" w:rsidP="00F6213F">
            <w:pPr>
              <w:jc w:val="both"/>
              <w:rPr>
                <w:bCs/>
                <w:iCs/>
                <w:sz w:val="22"/>
                <w:szCs w:val="22"/>
              </w:rPr>
            </w:pPr>
            <w:r w:rsidRPr="00F6213F">
              <w:rPr>
                <w:bCs/>
                <w:iCs/>
                <w:sz w:val="22"/>
                <w:szCs w:val="22"/>
              </w:rPr>
              <w:t>- количество приобретаемых Заявителем ценных бумаг.</w:t>
            </w:r>
          </w:p>
          <w:p w:rsidR="00F6213F" w:rsidRPr="00F6213F" w:rsidRDefault="00F6213F" w:rsidP="00F6213F">
            <w:pPr>
              <w:jc w:val="both"/>
              <w:rPr>
                <w:bCs/>
                <w:iCs/>
                <w:sz w:val="22"/>
                <w:szCs w:val="22"/>
              </w:rPr>
            </w:pPr>
            <w:r w:rsidRPr="00F6213F">
              <w:rPr>
                <w:bCs/>
                <w:iCs/>
                <w:sz w:val="22"/>
                <w:szCs w:val="22"/>
              </w:rPr>
              <w:t>2) Заявление подается путем направления или вручения под подпись регистратору эмитента документа в письменной форме, подписанного подающим Заявление лицом, а если это предусмотрено правилами, в соответствии с которыми регистратор эмитента осуществляет деятельность по ведению реестра, также путем направления регистратору эмитента электронного документа, подписанного квалифицированной электронной подписью. Указанными правилами также может быть предусмотрена возможность подписания такого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w:t>
            </w:r>
          </w:p>
          <w:p w:rsidR="00F6213F" w:rsidRPr="00F6213F" w:rsidRDefault="00F6213F" w:rsidP="00F6213F">
            <w:pPr>
              <w:jc w:val="both"/>
              <w:rPr>
                <w:bCs/>
                <w:iCs/>
                <w:sz w:val="22"/>
                <w:szCs w:val="22"/>
              </w:rPr>
            </w:pPr>
            <w:r w:rsidRPr="00F6213F">
              <w:rPr>
                <w:bCs/>
                <w:iCs/>
                <w:sz w:val="22"/>
                <w:szCs w:val="22"/>
              </w:rPr>
              <w:t>3) Заявление, направленное или врученное регистратору эмитента, считается поданным эмитенту в день его получения регистратором эмитента.</w:t>
            </w:r>
          </w:p>
          <w:p w:rsidR="00F6213F" w:rsidRPr="00F6213F" w:rsidRDefault="00F6213F" w:rsidP="00F6213F">
            <w:pPr>
              <w:jc w:val="both"/>
              <w:rPr>
                <w:b/>
                <w:bCs/>
                <w:iCs/>
                <w:sz w:val="22"/>
                <w:szCs w:val="22"/>
                <w:u w:val="single"/>
              </w:rPr>
            </w:pPr>
            <w:r w:rsidRPr="00F6213F">
              <w:rPr>
                <w:b/>
                <w:bCs/>
                <w:iCs/>
                <w:sz w:val="22"/>
                <w:szCs w:val="22"/>
                <w:u w:val="single"/>
              </w:rPr>
              <w:t>В случае</w:t>
            </w:r>
            <w:proofErr w:type="gramStart"/>
            <w:r w:rsidRPr="00F6213F">
              <w:rPr>
                <w:b/>
                <w:bCs/>
                <w:iCs/>
                <w:sz w:val="22"/>
                <w:szCs w:val="22"/>
                <w:u w:val="single"/>
              </w:rPr>
              <w:t>,</w:t>
            </w:r>
            <w:proofErr w:type="gramEnd"/>
            <w:r w:rsidRPr="00F6213F">
              <w:rPr>
                <w:b/>
                <w:bCs/>
                <w:iCs/>
                <w:sz w:val="22"/>
                <w:szCs w:val="22"/>
                <w:u w:val="single"/>
              </w:rPr>
              <w:t xml:space="preserve"> если Заявителем является лицо, не зарегистрированное в реестре акционеров эмитента:</w:t>
            </w:r>
          </w:p>
          <w:p w:rsidR="00F6213F" w:rsidRPr="00F6213F" w:rsidRDefault="00F6213F" w:rsidP="00F6213F">
            <w:pPr>
              <w:jc w:val="both"/>
              <w:rPr>
                <w:bCs/>
                <w:iCs/>
                <w:sz w:val="22"/>
                <w:szCs w:val="22"/>
              </w:rPr>
            </w:pPr>
            <w:r w:rsidRPr="00F6213F">
              <w:rPr>
                <w:bCs/>
                <w:iCs/>
                <w:sz w:val="22"/>
                <w:szCs w:val="22"/>
              </w:rPr>
              <w:t>1) Заявитель осуществляет свое преимущественное право путем дачи соответствующего указания (инструкции) лицу, которое осуществляет учет его прав на акции эмитента. Такое указание (инструкция) дается в соответствии с требованиями законодательства Российской Федерации о ценных бумагах и должно содержать количество приобретаемых ценных бумаг.</w:t>
            </w:r>
          </w:p>
          <w:p w:rsidR="00F6213F" w:rsidRPr="00F6213F" w:rsidRDefault="00F6213F" w:rsidP="00F6213F">
            <w:pPr>
              <w:jc w:val="both"/>
              <w:rPr>
                <w:bCs/>
                <w:iCs/>
                <w:sz w:val="22"/>
                <w:szCs w:val="22"/>
              </w:rPr>
            </w:pPr>
            <w:r w:rsidRPr="00F6213F">
              <w:rPr>
                <w:bCs/>
                <w:iCs/>
                <w:sz w:val="22"/>
                <w:szCs w:val="22"/>
              </w:rPr>
              <w:t>2) Заявление считается поданным эмитенту в день получения регистратором эмитента от номинального держателя акций, зарегистрированного в реестре акционеров эмитента, сообщения, содержащего волеизъявление Заявителя.</w:t>
            </w:r>
          </w:p>
          <w:p w:rsidR="00F6213F" w:rsidRPr="00F6213F" w:rsidRDefault="00F6213F" w:rsidP="00F6213F">
            <w:pPr>
              <w:jc w:val="both"/>
              <w:rPr>
                <w:bCs/>
                <w:iCs/>
                <w:sz w:val="22"/>
                <w:szCs w:val="22"/>
              </w:rPr>
            </w:pPr>
            <w:r w:rsidRPr="00F6213F">
              <w:rPr>
                <w:bCs/>
                <w:iCs/>
                <w:sz w:val="22"/>
                <w:szCs w:val="22"/>
              </w:rPr>
              <w:t>Рекомендуется включить в Заявление (указание (инструкции) лицу, которое осуществляет учет прав Заявителя, не зарегистрированного в реестре акционеров эмитента, на акции эмитента) следующие сведения:</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заголовок: «Заявление на приобретение акций эмитента в порядке осуществления преимущественного права»;</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фамилия, имя, отчество (полное фирменное наименование) лица, имеющего преимущественное право приобретения дополнительных акций;</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указание места жительства (места нахождения) лица, имеющего преимущественное право приобретения дополнительных акций;</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указание количества приобретаемых таким лицом дополнительных акций.</w:t>
            </w:r>
          </w:p>
          <w:p w:rsidR="00F6213F" w:rsidRPr="00F6213F" w:rsidRDefault="00F6213F" w:rsidP="00F6213F">
            <w:pPr>
              <w:jc w:val="both"/>
              <w:rPr>
                <w:bCs/>
                <w:iCs/>
                <w:sz w:val="22"/>
                <w:szCs w:val="22"/>
              </w:rPr>
            </w:pPr>
            <w:proofErr w:type="gramStart"/>
            <w:r w:rsidRPr="00F6213F">
              <w:rPr>
                <w:bCs/>
                <w:iCs/>
                <w:sz w:val="22"/>
                <w:szCs w:val="22"/>
              </w:rPr>
              <w:t>-</w:t>
            </w:r>
            <w:r w:rsidRPr="00F6213F">
              <w:rPr>
                <w:bCs/>
                <w:iCs/>
                <w:sz w:val="22"/>
                <w:szCs w:val="22"/>
              </w:rPr>
              <w:tab/>
              <w:t>для физических лиц – указание паспортных данных (дата, год и место рождения; серия, номер и дата выдачи паспорта (иного документа, удостоверяющего личность); орган, его выдавший; срок действия паспорта (иного документам, удостоверяющего личность), если применимо);</w:t>
            </w:r>
            <w:proofErr w:type="gramEnd"/>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для юридических лиц - сведения о государственной регистрации юридического лица и внесении в Единый государственный реестр юридических лиц (основной государственный регистрационный номер и/или иной регистрационный номер, если применимо, дата, регистрирующий орган, номер соответствующего свидетельства);</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идентификационный номер налогоплательщика (ИНН) лица, имеющего преимущественное право приобретения дополнительных акций;</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номер лицевого счета Заявителя в реестре владельцев ценных бумаг эмитента;</w:t>
            </w:r>
          </w:p>
          <w:p w:rsidR="00F6213F" w:rsidRPr="00F6213F" w:rsidRDefault="00F6213F" w:rsidP="00F6213F">
            <w:pPr>
              <w:jc w:val="both"/>
              <w:rPr>
                <w:bCs/>
                <w:iCs/>
                <w:sz w:val="22"/>
                <w:szCs w:val="22"/>
              </w:rPr>
            </w:pPr>
            <w:proofErr w:type="gramStart"/>
            <w:r w:rsidRPr="00F6213F">
              <w:rPr>
                <w:bCs/>
                <w:iCs/>
                <w:sz w:val="22"/>
                <w:szCs w:val="22"/>
              </w:rPr>
              <w:t>-</w:t>
            </w:r>
            <w:r w:rsidRPr="00F6213F">
              <w:rPr>
                <w:bCs/>
                <w:iCs/>
                <w:sz w:val="22"/>
                <w:szCs w:val="22"/>
              </w:rPr>
              <w:tab/>
              <w:t>если Заявитель является клиентом номинального держателя и акции должны быть зачислены в реестре владельцев ценных бумаг эмитента на счет номинального держателя, то рекомендуется указать данные лицевого счета номинального держателя в реестре владельцев ценных бумаг эмитента: полное фирменное наименование депозитария (далее также – Депозитарий первого уровня.</w:t>
            </w:r>
            <w:proofErr w:type="gramEnd"/>
            <w:r w:rsidRPr="00F6213F">
              <w:rPr>
                <w:bCs/>
                <w:iCs/>
                <w:sz w:val="22"/>
                <w:szCs w:val="22"/>
              </w:rPr>
              <w:t xml:space="preserve"> </w:t>
            </w:r>
            <w:proofErr w:type="gramStart"/>
            <w:r w:rsidRPr="00F6213F">
              <w:rPr>
                <w:bCs/>
                <w:iCs/>
                <w:sz w:val="22"/>
                <w:szCs w:val="22"/>
              </w:rPr>
              <w:t>Под Депозитарием первого уровня в Проспекте ценных бумаг понимается также центральный депозитарий, осуществляющий свою деятельность в соответствии с требованиями Федерального закона от 07.12.2011 года № 414-ФЗ «О центральном депозитарии»), данные о государственной регистрации (ОГРН, наименование органа, осуществившего государственную регистрацию, дата государственной регистрации и внесения записи о депозитарии в ЕГРЮЛ), номер лицевого счета номинального держателя в реестре владельцев ценных бумаг эмитента, номер</w:t>
            </w:r>
            <w:proofErr w:type="gramEnd"/>
            <w:r w:rsidRPr="00F6213F">
              <w:rPr>
                <w:bCs/>
                <w:iCs/>
                <w:sz w:val="22"/>
                <w:szCs w:val="22"/>
              </w:rPr>
              <w:t xml:space="preserve"> счета депо Заявителя, номер и дата депозитарного договора, заключенного между депозитарием  и Заявителем. Если ведение счета депо Заявителя осуществляется номинальным держателем, в свою очередь, являющимся депонентом другого номинального держателя (далее – Депозитарий второго уровня), в Заявлении по каждому из указанных Депозитариев рекомендуется указать:</w:t>
            </w:r>
          </w:p>
          <w:p w:rsidR="00F6213F" w:rsidRPr="00F6213F" w:rsidRDefault="00F6213F" w:rsidP="00F6213F">
            <w:pPr>
              <w:jc w:val="both"/>
              <w:rPr>
                <w:bCs/>
                <w:iCs/>
                <w:sz w:val="22"/>
                <w:szCs w:val="22"/>
              </w:rPr>
            </w:pPr>
            <w:r w:rsidRPr="00F6213F">
              <w:rPr>
                <w:bCs/>
                <w:iCs/>
                <w:sz w:val="22"/>
                <w:szCs w:val="22"/>
              </w:rPr>
              <w:t>полное фирменное наименование;</w:t>
            </w:r>
          </w:p>
          <w:p w:rsidR="00F6213F" w:rsidRPr="00F6213F" w:rsidRDefault="00F6213F" w:rsidP="00F6213F">
            <w:pPr>
              <w:jc w:val="both"/>
              <w:rPr>
                <w:bCs/>
                <w:iCs/>
                <w:sz w:val="22"/>
                <w:szCs w:val="22"/>
              </w:rPr>
            </w:pPr>
            <w:r w:rsidRPr="00F6213F">
              <w:rPr>
                <w:bCs/>
                <w:iCs/>
                <w:sz w:val="22"/>
                <w:szCs w:val="22"/>
              </w:rPr>
              <w:t xml:space="preserve">данные о государственной регистрации (ОГРН, наименование органа, осуществившего </w:t>
            </w:r>
            <w:r w:rsidRPr="00F6213F">
              <w:rPr>
                <w:bCs/>
                <w:iCs/>
                <w:sz w:val="22"/>
                <w:szCs w:val="22"/>
              </w:rPr>
              <w:lastRenderedPageBreak/>
              <w:t>государственную регистрацию, дата государственной регистрации и внесения записи о депозитарии в ЕГРЮЛ) Депозитария первого уровня;</w:t>
            </w:r>
          </w:p>
          <w:p w:rsidR="00F6213F" w:rsidRPr="00F6213F" w:rsidRDefault="00F6213F" w:rsidP="00F6213F">
            <w:pPr>
              <w:jc w:val="both"/>
              <w:rPr>
                <w:bCs/>
                <w:iCs/>
                <w:sz w:val="22"/>
                <w:szCs w:val="22"/>
              </w:rPr>
            </w:pPr>
            <w:r w:rsidRPr="00F6213F">
              <w:rPr>
                <w:bCs/>
                <w:iCs/>
                <w:sz w:val="22"/>
                <w:szCs w:val="22"/>
              </w:rPr>
              <w:t>номер лицевого счета Депозитария первого уровня в реестре владельцев ценных бумаг эмитента;</w:t>
            </w:r>
          </w:p>
          <w:p w:rsidR="00F6213F" w:rsidRPr="00F6213F" w:rsidRDefault="00F6213F" w:rsidP="00F6213F">
            <w:pPr>
              <w:jc w:val="both"/>
              <w:rPr>
                <w:bCs/>
                <w:iCs/>
                <w:sz w:val="22"/>
                <w:szCs w:val="22"/>
              </w:rPr>
            </w:pPr>
            <w:r w:rsidRPr="00F6213F">
              <w:rPr>
                <w:bCs/>
                <w:iCs/>
                <w:sz w:val="22"/>
                <w:szCs w:val="22"/>
              </w:rPr>
              <w:t>номер счета депо Заявителя;</w:t>
            </w:r>
          </w:p>
          <w:p w:rsidR="00F6213F" w:rsidRPr="00F6213F" w:rsidRDefault="00F6213F" w:rsidP="00F6213F">
            <w:pPr>
              <w:jc w:val="both"/>
              <w:rPr>
                <w:bCs/>
                <w:iCs/>
                <w:sz w:val="22"/>
                <w:szCs w:val="22"/>
              </w:rPr>
            </w:pPr>
            <w:r w:rsidRPr="00F6213F">
              <w:rPr>
                <w:bCs/>
                <w:iCs/>
                <w:sz w:val="22"/>
                <w:szCs w:val="22"/>
              </w:rPr>
              <w:t>номер и дата депозитарного договора, заключенного между Депозитарием второго уровня и Заявителем (в отношении размещаемых ценных бумаг);</w:t>
            </w:r>
          </w:p>
          <w:p w:rsidR="00F6213F" w:rsidRPr="00F6213F" w:rsidRDefault="00F6213F" w:rsidP="00F6213F">
            <w:pPr>
              <w:jc w:val="both"/>
              <w:rPr>
                <w:bCs/>
                <w:iCs/>
                <w:sz w:val="22"/>
                <w:szCs w:val="22"/>
              </w:rPr>
            </w:pPr>
            <w:r w:rsidRPr="00F6213F">
              <w:rPr>
                <w:bCs/>
                <w:iCs/>
                <w:sz w:val="22"/>
                <w:szCs w:val="22"/>
              </w:rPr>
              <w:t xml:space="preserve">номер и дата </w:t>
            </w:r>
            <w:proofErr w:type="spellStart"/>
            <w:r w:rsidRPr="00F6213F">
              <w:rPr>
                <w:bCs/>
                <w:iCs/>
                <w:sz w:val="22"/>
                <w:szCs w:val="22"/>
              </w:rPr>
              <w:t>междепозитарного</w:t>
            </w:r>
            <w:proofErr w:type="spellEnd"/>
            <w:r w:rsidRPr="00F6213F">
              <w:rPr>
                <w:bCs/>
                <w:iCs/>
                <w:sz w:val="22"/>
                <w:szCs w:val="22"/>
              </w:rPr>
              <w:t xml:space="preserve"> договора, заключенного между Депозитариями.</w:t>
            </w:r>
          </w:p>
          <w:p w:rsidR="00F6213F" w:rsidRPr="00F6213F" w:rsidRDefault="00F6213F" w:rsidP="00F6213F">
            <w:pPr>
              <w:jc w:val="both"/>
              <w:rPr>
                <w:bCs/>
                <w:iCs/>
                <w:sz w:val="22"/>
                <w:szCs w:val="22"/>
              </w:rPr>
            </w:pPr>
            <w:r w:rsidRPr="00F6213F">
              <w:rPr>
                <w:bCs/>
                <w:iCs/>
                <w:sz w:val="22"/>
                <w:szCs w:val="22"/>
              </w:rPr>
              <w:t>Данную информацию рекомендуется указывать по всем номинальным держателям, начиная с номинального держателя, у которого Заявителем открыт счет депо (в отношении размещаемых ценных бумаг), и заканчивая номинальным держателем, имеющим лицевой счет в реестре владельцев ценных бумаг эмитента;</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указание банковских реквизитов Заявителя, по которым эмитентом может осуществляться возврат денежных средств;</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контактные данные (почтовый адрес и/или факс с указанием междугороднего кода, адрес электронной почты).</w:t>
            </w:r>
          </w:p>
          <w:p w:rsidR="00F6213F" w:rsidRPr="00F6213F" w:rsidRDefault="00F6213F" w:rsidP="00F6213F">
            <w:pPr>
              <w:jc w:val="both"/>
              <w:rPr>
                <w:bCs/>
                <w:iCs/>
                <w:sz w:val="22"/>
                <w:szCs w:val="22"/>
              </w:rPr>
            </w:pPr>
            <w:r w:rsidRPr="00F6213F">
              <w:rPr>
                <w:bCs/>
                <w:iCs/>
                <w:sz w:val="22"/>
                <w:szCs w:val="22"/>
              </w:rPr>
              <w:t>Оплата приобретаемых акций должна быть произведена Заявителем в порядке и сроки, установленные пунктом 8.8.6 Проспекта ценных бумаг.</w:t>
            </w:r>
          </w:p>
          <w:p w:rsidR="00F6213F" w:rsidRPr="00F6213F" w:rsidRDefault="00F6213F" w:rsidP="00F6213F">
            <w:pPr>
              <w:jc w:val="both"/>
              <w:rPr>
                <w:bCs/>
                <w:iCs/>
                <w:sz w:val="22"/>
                <w:szCs w:val="22"/>
              </w:rPr>
            </w:pPr>
            <w:r w:rsidRPr="00F6213F">
              <w:rPr>
                <w:bCs/>
                <w:iCs/>
                <w:sz w:val="22"/>
                <w:szCs w:val="22"/>
              </w:rPr>
              <w:t>Заявление должно быть подписано Заявителем (уполномоченным им лицом, с приложением оригинала или удостоверенной нотариально копии надлежащим образом оформленной доверенности или иного документа, подтверждающего полномочия представителя) и, для юридических лиц - содержать оттиск печати (при ее наличии).</w:t>
            </w:r>
          </w:p>
          <w:p w:rsidR="00F6213F" w:rsidRPr="00F6213F" w:rsidRDefault="00F6213F" w:rsidP="00F6213F">
            <w:pPr>
              <w:jc w:val="both"/>
              <w:rPr>
                <w:bCs/>
                <w:iCs/>
                <w:sz w:val="22"/>
                <w:szCs w:val="22"/>
              </w:rPr>
            </w:pPr>
            <w:r w:rsidRPr="00F6213F">
              <w:rPr>
                <w:bCs/>
                <w:iCs/>
                <w:sz w:val="22"/>
                <w:szCs w:val="22"/>
              </w:rPr>
              <w:t>Общество вправе отказать в удовлетворении Заявления в следующих случаях:</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Заявление не отвечает требованиям, предусмотренным законодательством Российской Федерации, п. 8.8.5 Проспекта ценных бумаг;</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Заявление не позволяет идентифицировать лицо, от имени которого подано Заявление, как лицо, имеющее преимущественное право приобретения акций;</w:t>
            </w:r>
          </w:p>
          <w:p w:rsidR="00F6213F" w:rsidRPr="00F6213F" w:rsidRDefault="00F6213F" w:rsidP="00F6213F">
            <w:pPr>
              <w:jc w:val="both"/>
              <w:rPr>
                <w:bCs/>
                <w:iCs/>
                <w:sz w:val="22"/>
                <w:szCs w:val="22"/>
              </w:rPr>
            </w:pPr>
            <w:r w:rsidRPr="00F6213F">
              <w:rPr>
                <w:bCs/>
                <w:iCs/>
                <w:sz w:val="22"/>
                <w:szCs w:val="22"/>
              </w:rPr>
              <w:t>-</w:t>
            </w:r>
            <w:r w:rsidRPr="00F6213F">
              <w:rPr>
                <w:bCs/>
                <w:iCs/>
                <w:sz w:val="22"/>
                <w:szCs w:val="22"/>
              </w:rPr>
              <w:tab/>
              <w:t>к Заявлению, поданному представителем лица, имеющего преимущественное право приобретения акций, не приложен оригинал или удостоверенная нотариально копия надлежащим образом оформленной доверенности или иного документа, подтверждающего полномочия представителя.</w:t>
            </w:r>
          </w:p>
          <w:p w:rsidR="00F6213F" w:rsidRPr="00F6213F" w:rsidRDefault="00F6213F" w:rsidP="00F6213F">
            <w:pPr>
              <w:widowControl w:val="0"/>
              <w:autoSpaceDE w:val="0"/>
              <w:autoSpaceDN w:val="0"/>
              <w:adjustRightInd w:val="0"/>
              <w:jc w:val="both"/>
              <w:rPr>
                <w:sz w:val="22"/>
                <w:szCs w:val="22"/>
              </w:rPr>
            </w:pPr>
            <w:r w:rsidRPr="00F6213F">
              <w:rPr>
                <w:sz w:val="22"/>
                <w:szCs w:val="22"/>
              </w:rPr>
              <w:t>В случае отказа эмитента в удовлетворении Заявления лицу, направившему Заявление, эмитент вручает такому лицу лично или его уполномоченному представителю, или направляет по адресу и (или) номеру факса и (или) адресу электронной почты, указанным в Заявлении соответствующее уведомление не позднее 5 (Пяти) рабочих дней с момента получения Заявления.</w:t>
            </w:r>
          </w:p>
          <w:p w:rsidR="00F6213F" w:rsidRPr="00F6213F" w:rsidRDefault="00F6213F" w:rsidP="00F6213F">
            <w:pPr>
              <w:widowControl w:val="0"/>
              <w:autoSpaceDE w:val="0"/>
              <w:autoSpaceDN w:val="0"/>
              <w:adjustRightInd w:val="0"/>
              <w:jc w:val="both"/>
              <w:rPr>
                <w:sz w:val="22"/>
                <w:szCs w:val="22"/>
              </w:rPr>
            </w:pPr>
            <w:r w:rsidRPr="00F6213F">
              <w:rPr>
                <w:sz w:val="22"/>
                <w:szCs w:val="22"/>
              </w:rPr>
              <w:t>В случае получения уведомления о неудовлетворении Заявления лицо, желающее осуществить преимущественное право приобретения акций, до истечения Срока действия преимущественного права имеет право повторно подать Заявление, устранив недостатки, по которым Заявление не было удовлетворено.</w:t>
            </w:r>
          </w:p>
          <w:p w:rsidR="00F6213F" w:rsidRPr="00F6213F" w:rsidRDefault="00F6213F" w:rsidP="00F6213F">
            <w:pPr>
              <w:widowControl w:val="0"/>
              <w:autoSpaceDE w:val="0"/>
              <w:autoSpaceDN w:val="0"/>
              <w:adjustRightInd w:val="0"/>
              <w:jc w:val="both"/>
              <w:rPr>
                <w:sz w:val="22"/>
                <w:szCs w:val="22"/>
              </w:rPr>
            </w:pPr>
            <w:r w:rsidRPr="00F6213F">
              <w:rPr>
                <w:sz w:val="22"/>
                <w:szCs w:val="22"/>
              </w:rPr>
              <w:t>Эмитент отказывает в возможности осуществления преимущественного права лицу, направившему Заявление, в следующих случаях:</w:t>
            </w:r>
          </w:p>
          <w:p w:rsidR="00F6213F" w:rsidRPr="00F6213F" w:rsidRDefault="00F6213F" w:rsidP="00F6213F">
            <w:pPr>
              <w:numPr>
                <w:ilvl w:val="0"/>
                <w:numId w:val="1"/>
              </w:numPr>
              <w:tabs>
                <w:tab w:val="clear" w:pos="2160"/>
                <w:tab w:val="num" w:pos="284"/>
              </w:tabs>
              <w:ind w:left="0" w:firstLine="0"/>
              <w:jc w:val="both"/>
              <w:rPr>
                <w:sz w:val="22"/>
                <w:szCs w:val="22"/>
              </w:rPr>
            </w:pPr>
            <w:r w:rsidRPr="00F6213F">
              <w:rPr>
                <w:sz w:val="22"/>
                <w:szCs w:val="22"/>
              </w:rPr>
              <w:t xml:space="preserve">лицом, имеющим преимущественное право приобретения акций, не исполнена обязанность по оплате размещаемых ценных бумаг в срок, установленный пунктом 8.8.6 Проспекта ценных бумаг. В этом случае эмитент направляет такому лицу уведомление об отказе в возможности осуществления преимущественного права в течение 5 (Пяти) рабочих дней </w:t>
            </w:r>
            <w:proofErr w:type="gramStart"/>
            <w:r w:rsidRPr="00F6213F">
              <w:rPr>
                <w:sz w:val="22"/>
                <w:szCs w:val="22"/>
              </w:rPr>
              <w:t>с даты истечения</w:t>
            </w:r>
            <w:proofErr w:type="gramEnd"/>
            <w:r w:rsidRPr="00F6213F">
              <w:rPr>
                <w:sz w:val="22"/>
                <w:szCs w:val="22"/>
              </w:rPr>
              <w:t xml:space="preserve"> Срока действия преимущественного права, с указанием причин, по которым осуществление преимущественного права приобретения дополнительных акций невозможно;</w:t>
            </w:r>
          </w:p>
          <w:p w:rsidR="00F6213F" w:rsidRPr="00F6213F" w:rsidRDefault="00F6213F" w:rsidP="00F6213F">
            <w:pPr>
              <w:numPr>
                <w:ilvl w:val="0"/>
                <w:numId w:val="1"/>
              </w:numPr>
              <w:tabs>
                <w:tab w:val="clear" w:pos="2160"/>
                <w:tab w:val="num" w:pos="284"/>
              </w:tabs>
              <w:ind w:left="0" w:firstLine="0"/>
              <w:jc w:val="both"/>
              <w:rPr>
                <w:sz w:val="22"/>
                <w:szCs w:val="22"/>
              </w:rPr>
            </w:pPr>
            <w:r w:rsidRPr="00F6213F">
              <w:rPr>
                <w:sz w:val="22"/>
                <w:szCs w:val="22"/>
              </w:rPr>
              <w:t>Заявление от лица, имеющего преимущественное право приобретения акций, получено эмитентом после истечения Срока действия преимущественного права. В этом случае эмитент направляет такому лицу уведомление об отказе в возможности осуществления преимущественного права не позднее 5 (Пяти) рабочих дней с момента получения Заявления, с указанием причин, по которым осуществление преимущественного права приобретения дополнительных акций невозможно.</w:t>
            </w:r>
          </w:p>
          <w:p w:rsidR="00F6213F" w:rsidRPr="00F6213F" w:rsidRDefault="00F6213F" w:rsidP="00F6213F">
            <w:pPr>
              <w:tabs>
                <w:tab w:val="num" w:pos="2160"/>
              </w:tabs>
              <w:jc w:val="both"/>
              <w:rPr>
                <w:sz w:val="22"/>
                <w:szCs w:val="22"/>
              </w:rPr>
            </w:pPr>
            <w:r w:rsidRPr="00F6213F">
              <w:rPr>
                <w:sz w:val="22"/>
                <w:szCs w:val="22"/>
              </w:rPr>
              <w:t xml:space="preserve">Договор о приобретении акций с лицами, осуществляющими преимущественное право их приобретения, считается заключенным в момент получения эмитентом надлежащим образом оформленного Заявления, при этом его письменная форма считается соблюденной. Об удовлетворении надлежащим образом оформленного Заявления эмитент уведомляет лицо, направившее Заявление, путем вручения такому лицу лично или его уполномоченному представителю, или направления по адресу и (или) номеру факса и (или) адресу электронной почты, указанным в Заявлении, соответствующего уведомления не позднее 5 (Пяти) рабочих дней с момента получения Заявления. </w:t>
            </w:r>
          </w:p>
          <w:p w:rsidR="00F6213F" w:rsidRPr="00F6213F" w:rsidRDefault="00F6213F" w:rsidP="00F6213F">
            <w:pPr>
              <w:widowControl w:val="0"/>
              <w:autoSpaceDE w:val="0"/>
              <w:autoSpaceDN w:val="0"/>
              <w:adjustRightInd w:val="0"/>
              <w:jc w:val="both"/>
              <w:rPr>
                <w:sz w:val="22"/>
                <w:szCs w:val="22"/>
              </w:rPr>
            </w:pPr>
            <w:r w:rsidRPr="00F6213F">
              <w:rPr>
                <w:sz w:val="22"/>
                <w:szCs w:val="22"/>
              </w:rPr>
              <w:t>В случае</w:t>
            </w:r>
            <w:proofErr w:type="gramStart"/>
            <w:r w:rsidRPr="00F6213F">
              <w:rPr>
                <w:sz w:val="22"/>
                <w:szCs w:val="22"/>
              </w:rPr>
              <w:t>,</w:t>
            </w:r>
            <w:proofErr w:type="gramEnd"/>
            <w:r w:rsidRPr="00F6213F">
              <w:rPr>
                <w:sz w:val="22"/>
                <w:szCs w:val="22"/>
              </w:rPr>
              <w:t xml:space="preserve"> если Заявление поступило эмитенту до даты начала размещения дополнительных </w:t>
            </w:r>
            <w:r w:rsidRPr="00F6213F">
              <w:rPr>
                <w:sz w:val="22"/>
                <w:szCs w:val="22"/>
              </w:rPr>
              <w:lastRenderedPageBreak/>
              <w:t>акций, договор считается заключенным в дату начала размещения акций.</w:t>
            </w:r>
          </w:p>
          <w:p w:rsidR="00F6213F" w:rsidRPr="00F6213F" w:rsidRDefault="00F6213F" w:rsidP="00F6213F">
            <w:pPr>
              <w:jc w:val="both"/>
              <w:rPr>
                <w:b/>
                <w:bCs/>
                <w:iCs/>
                <w:sz w:val="22"/>
                <w:szCs w:val="22"/>
                <w:u w:val="single"/>
              </w:rPr>
            </w:pPr>
            <w:r w:rsidRPr="00F6213F">
              <w:rPr>
                <w:b/>
                <w:bCs/>
                <w:iCs/>
                <w:sz w:val="22"/>
                <w:szCs w:val="22"/>
                <w:u w:val="single"/>
              </w:rPr>
              <w:t>Порядок определения количества акций, которое вправе приобрести каждое лицо, имеющее преимущественное право их приобретения:</w:t>
            </w:r>
          </w:p>
          <w:p w:rsidR="00F6213F" w:rsidRPr="00F6213F" w:rsidRDefault="00F6213F" w:rsidP="00F6213F">
            <w:pPr>
              <w:jc w:val="both"/>
              <w:rPr>
                <w:bCs/>
                <w:iCs/>
                <w:sz w:val="22"/>
                <w:szCs w:val="22"/>
              </w:rPr>
            </w:pPr>
            <w:proofErr w:type="gramStart"/>
            <w:r w:rsidRPr="00F6213F">
              <w:rPr>
                <w:bCs/>
                <w:iCs/>
                <w:sz w:val="22"/>
                <w:szCs w:val="22"/>
              </w:rPr>
              <w:t>Максимальное количество дополнительных акций, которое может приобрести лицо в порядке осуществления им преимущественного права приобретения акций, пропорционально количеству имеющихся у него обыкновенных акций эмитента на 03 декабря 2019 года (дату составления списка лиц, имеющих право на участие во внеочередном общем собрании акционеров Общества, которое состоялось 26 декабря 2019 года и на котором было принято решение об увеличении уставного капитала путем</w:t>
            </w:r>
            <w:proofErr w:type="gramEnd"/>
            <w:r w:rsidRPr="00F6213F">
              <w:rPr>
                <w:bCs/>
                <w:iCs/>
                <w:sz w:val="22"/>
                <w:szCs w:val="22"/>
              </w:rPr>
              <w:t xml:space="preserve"> размещения дополнительных акций), и определяется по следующей формуле:</w:t>
            </w:r>
          </w:p>
          <w:p w:rsidR="00F6213F" w:rsidRPr="00F6213F" w:rsidRDefault="00F6213F" w:rsidP="00F6213F">
            <w:pPr>
              <w:jc w:val="both"/>
              <w:rPr>
                <w:bCs/>
                <w:iCs/>
                <w:sz w:val="22"/>
                <w:szCs w:val="22"/>
              </w:rPr>
            </w:pPr>
            <w:r w:rsidRPr="00F6213F">
              <w:rPr>
                <w:bCs/>
                <w:iCs/>
                <w:sz w:val="22"/>
                <w:szCs w:val="22"/>
              </w:rPr>
              <w:t>V=А*(6 565 560 627/861 861 368), где</w:t>
            </w:r>
          </w:p>
          <w:p w:rsidR="00F6213F" w:rsidRPr="00F6213F" w:rsidRDefault="00F6213F" w:rsidP="00F6213F">
            <w:pPr>
              <w:jc w:val="both"/>
              <w:rPr>
                <w:bCs/>
                <w:iCs/>
                <w:sz w:val="22"/>
                <w:szCs w:val="22"/>
              </w:rPr>
            </w:pPr>
            <w:r w:rsidRPr="00F6213F">
              <w:rPr>
                <w:bCs/>
                <w:iCs/>
                <w:sz w:val="22"/>
                <w:szCs w:val="22"/>
              </w:rPr>
              <w:t>V - максимальное количество дополнительных акций дополнительного выпуска эмитента, которое может приобрести лицо, имеющее преимущественное право приобретения дополнительных акций,</w:t>
            </w:r>
          </w:p>
          <w:p w:rsidR="00F6213F" w:rsidRPr="00F6213F" w:rsidRDefault="00F6213F" w:rsidP="00F6213F">
            <w:pPr>
              <w:jc w:val="both"/>
              <w:rPr>
                <w:bCs/>
                <w:iCs/>
                <w:sz w:val="22"/>
                <w:szCs w:val="22"/>
              </w:rPr>
            </w:pPr>
            <w:proofErr w:type="gramStart"/>
            <w:r w:rsidRPr="00F6213F">
              <w:rPr>
                <w:bCs/>
                <w:iCs/>
                <w:sz w:val="22"/>
                <w:szCs w:val="22"/>
              </w:rPr>
              <w:t>А - количество обыкновенных именных акций эмитента, принадлежащих лицу, имеющему преимущественное право приобретения дополнительных акций, на 03 декабря 2019 года (дату составления списка лиц, имеющих право на участие во внеочередном общем собрании акционеров Общества, которое состоялось 26 декабря 2019 года, и на котором было принято решение об увеличении уставного капитала путем размещения дополнительных акций),</w:t>
            </w:r>
            <w:proofErr w:type="gramEnd"/>
          </w:p>
          <w:p w:rsidR="00F6213F" w:rsidRPr="00F6213F" w:rsidRDefault="00F6213F" w:rsidP="00F6213F">
            <w:pPr>
              <w:jc w:val="both"/>
              <w:rPr>
                <w:bCs/>
                <w:iCs/>
                <w:sz w:val="22"/>
                <w:szCs w:val="22"/>
              </w:rPr>
            </w:pPr>
            <w:r w:rsidRPr="00F6213F">
              <w:rPr>
                <w:bCs/>
                <w:iCs/>
                <w:sz w:val="22"/>
                <w:szCs w:val="22"/>
              </w:rPr>
              <w:t>6 565 560 627 - количество дополнительных обыкновенных акций, размещаемых эмитентом в соответствии с Проспектом ценных бумаг,</w:t>
            </w:r>
          </w:p>
          <w:p w:rsidR="00F6213F" w:rsidRPr="00F6213F" w:rsidRDefault="00F6213F" w:rsidP="00F6213F">
            <w:pPr>
              <w:jc w:val="both"/>
              <w:rPr>
                <w:bCs/>
                <w:iCs/>
                <w:sz w:val="22"/>
                <w:szCs w:val="22"/>
              </w:rPr>
            </w:pPr>
            <w:r w:rsidRPr="00F6213F">
              <w:rPr>
                <w:bCs/>
                <w:iCs/>
                <w:sz w:val="22"/>
                <w:szCs w:val="22"/>
              </w:rPr>
              <w:t>861 861 368 - количество размещенных именных обыкновенных акций эмитента на 03 декабря 2019 года (дату составления списка лиц, имеющих право на участие во внеочередном общем собрании акционеров Общества, которое состоялось 26 декабря 2019 года, и на котором было принято решение об увеличении уставного капитала путем размещения дополнительных акций).</w:t>
            </w:r>
          </w:p>
          <w:p w:rsidR="00F6213F" w:rsidRPr="00F6213F" w:rsidRDefault="00F6213F" w:rsidP="00F6213F">
            <w:pPr>
              <w:jc w:val="both"/>
              <w:rPr>
                <w:bCs/>
                <w:iCs/>
                <w:sz w:val="22"/>
                <w:szCs w:val="22"/>
              </w:rPr>
            </w:pPr>
            <w:r w:rsidRPr="00F6213F">
              <w:rPr>
                <w:bCs/>
                <w:iCs/>
                <w:sz w:val="22"/>
                <w:szCs w:val="22"/>
              </w:rPr>
              <w:t>Если в результате указанного выше порядка определения количества размещаемых дополнительных акций, в пределах которого лицом, имеющим преимущественное право приобретения акций, может быть осуществлено такое преимущественное право, образуется дробное число, такое лицо вправе приобрести часть размещаемой дополнительной акции (дробную акцию), соответствующую дробной части образовавшегося числа. Дробная акция предоставляет акционеру - ее владельцу права, предоставляемые акцией соответствующей категории, в объеме, соответствующем части целой акции, которую она составляет. Дробные акции обращаются наравне с целыми акциями. Учет прав на дробные акции в системе ведения реестра на лицевых счетах зарегистрированных лиц осуществляется без округления.</w:t>
            </w:r>
          </w:p>
          <w:p w:rsidR="00F6213F" w:rsidRPr="00F6213F" w:rsidRDefault="00F6213F" w:rsidP="00F6213F">
            <w:pPr>
              <w:jc w:val="both"/>
              <w:rPr>
                <w:bCs/>
                <w:iCs/>
                <w:sz w:val="22"/>
                <w:szCs w:val="22"/>
              </w:rPr>
            </w:pPr>
            <w:proofErr w:type="gramStart"/>
            <w:r w:rsidRPr="00F6213F">
              <w:rPr>
                <w:b/>
                <w:bCs/>
                <w:iCs/>
                <w:sz w:val="22"/>
                <w:szCs w:val="22"/>
                <w:u w:val="single"/>
              </w:rPr>
              <w:t>Срок действия преимущественного права</w:t>
            </w:r>
            <w:r w:rsidRPr="00F6213F">
              <w:rPr>
                <w:bCs/>
                <w:iCs/>
                <w:sz w:val="22"/>
                <w:szCs w:val="22"/>
              </w:rPr>
              <w:t xml:space="preserve"> (срок подачи Заявления о приобретении размещаемых ценных бумаг и исполнения обязанности по их оплате), составляет 300 (Триста) дней с момента опубликования эмитентом Уведомления в ленте новостей информационного агентства «СКРИН», а также на страницах эмитента в сети Интернет (http://www.mrsk-sk.ru, http://www.rossetisk.ru и http://disclosure.skrin.ru/disclosure/2632082033).</w:t>
            </w:r>
            <w:proofErr w:type="gramEnd"/>
          </w:p>
          <w:p w:rsidR="00F6213F" w:rsidRPr="00F6213F" w:rsidRDefault="00F6213F" w:rsidP="00F6213F">
            <w:pPr>
              <w:autoSpaceDE w:val="0"/>
              <w:autoSpaceDN w:val="0"/>
              <w:adjustRightInd w:val="0"/>
              <w:jc w:val="both"/>
              <w:rPr>
                <w:bCs/>
                <w:iCs/>
                <w:color w:val="000000"/>
                <w:sz w:val="22"/>
                <w:szCs w:val="22"/>
              </w:rPr>
            </w:pPr>
            <w:r w:rsidRPr="00F6213F">
              <w:rPr>
                <w:bCs/>
                <w:iCs/>
                <w:color w:val="000000"/>
                <w:sz w:val="22"/>
                <w:szCs w:val="22"/>
              </w:rPr>
              <w:t>Предусмотрена оплата денежными средствами.</w:t>
            </w:r>
          </w:p>
          <w:p w:rsidR="00F6213F" w:rsidRPr="00F6213F" w:rsidRDefault="00F6213F" w:rsidP="00F6213F">
            <w:pPr>
              <w:autoSpaceDE w:val="0"/>
              <w:autoSpaceDN w:val="0"/>
              <w:adjustRightInd w:val="0"/>
              <w:jc w:val="both"/>
              <w:rPr>
                <w:bCs/>
                <w:iCs/>
                <w:color w:val="000000"/>
                <w:sz w:val="22"/>
                <w:szCs w:val="22"/>
              </w:rPr>
            </w:pPr>
            <w:r w:rsidRPr="00F6213F">
              <w:rPr>
                <w:bCs/>
                <w:iCs/>
                <w:color w:val="000000"/>
                <w:sz w:val="22"/>
                <w:szCs w:val="22"/>
              </w:rPr>
              <w:t>Оплата размещаемых ценных бумаг дополнительного выпуска осуществляется денежными средствами в рублях Российской Федерации.</w:t>
            </w:r>
          </w:p>
          <w:p w:rsidR="00F6213F" w:rsidRPr="00F6213F" w:rsidRDefault="00F6213F" w:rsidP="00F6213F">
            <w:pPr>
              <w:autoSpaceDE w:val="0"/>
              <w:autoSpaceDN w:val="0"/>
              <w:adjustRightInd w:val="0"/>
              <w:jc w:val="both"/>
              <w:rPr>
                <w:bCs/>
                <w:iCs/>
                <w:color w:val="000000"/>
                <w:sz w:val="22"/>
                <w:szCs w:val="22"/>
              </w:rPr>
            </w:pPr>
            <w:r w:rsidRPr="00F6213F">
              <w:rPr>
                <w:bCs/>
                <w:iCs/>
                <w:color w:val="000000"/>
                <w:sz w:val="22"/>
                <w:szCs w:val="22"/>
              </w:rPr>
              <w:t>Дополнительные акции оплачиваются приобретателями при их размещении в полном объеме. Возможность рассрочки оплаты размещаемых ценных бумаг не предусмотрена.</w:t>
            </w:r>
          </w:p>
          <w:p w:rsidR="00F6213F" w:rsidRPr="00F6213F" w:rsidRDefault="00F6213F" w:rsidP="00F6213F">
            <w:pPr>
              <w:autoSpaceDE w:val="0"/>
              <w:autoSpaceDN w:val="0"/>
              <w:adjustRightInd w:val="0"/>
              <w:jc w:val="both"/>
              <w:rPr>
                <w:b/>
                <w:color w:val="000000"/>
                <w:sz w:val="22"/>
                <w:szCs w:val="22"/>
                <w:u w:val="single"/>
              </w:rPr>
            </w:pPr>
            <w:r w:rsidRPr="00F6213F">
              <w:rPr>
                <w:b/>
                <w:bCs/>
                <w:iCs/>
                <w:color w:val="000000"/>
                <w:sz w:val="22"/>
                <w:szCs w:val="22"/>
                <w:u w:val="single"/>
              </w:rPr>
              <w:t xml:space="preserve">Стоимость приобретаемых дополнительных акций перечисляется по следующим банковским реквизитам </w:t>
            </w:r>
            <w:r w:rsidRPr="00F6213F">
              <w:rPr>
                <w:b/>
                <w:color w:val="000000"/>
                <w:sz w:val="22"/>
                <w:szCs w:val="22"/>
                <w:u w:val="single"/>
              </w:rPr>
              <w:t>ПАО «Россети Северный Кавказ»:</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Получатель:</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Полное фирменное наименование: Публичное акционерное общество «Сбербанк России»</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Сокращенное фирменное наименование: ПАО Сбербанк</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Наименование филиала (отделения): СТАВРОПОЛЬСКОЕ ОТДЕЛЕНИЕ №5230 ПАО СБЕРБАНК Г. СТАВРОПОЛЬ</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 xml:space="preserve">Место нахождения кредитной организации: Российская Федерация, г. Москва </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Место нахождения филиала (отделения) кредитной организации: Ставропольский край, г. Пятигорск, проспект Калинина, 5Б.</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Банковские реквизиты счета, на который должны перечисляться денежные средства, поступающие в оплату ценных бумаг:</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Расчетный счет: 40702810560100010003</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Корреспондентский счет: 30101810907020000615</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БИК: 040702615</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Получатель платежа: ПАО «Россети Северный Кавказ»</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t>ИНН эмитента: 2632082033</w:t>
            </w:r>
          </w:p>
          <w:p w:rsidR="00F6213F" w:rsidRPr="00F6213F" w:rsidRDefault="00F6213F" w:rsidP="00F6213F">
            <w:pPr>
              <w:autoSpaceDE w:val="0"/>
              <w:autoSpaceDN w:val="0"/>
              <w:adjustRightInd w:val="0"/>
              <w:jc w:val="both"/>
              <w:rPr>
                <w:color w:val="000000"/>
                <w:sz w:val="22"/>
                <w:szCs w:val="22"/>
              </w:rPr>
            </w:pPr>
            <w:r w:rsidRPr="00F6213F">
              <w:rPr>
                <w:color w:val="000000"/>
                <w:sz w:val="22"/>
                <w:szCs w:val="22"/>
              </w:rPr>
              <w:lastRenderedPageBreak/>
              <w:t>КПП эмитента: 785150001.</w:t>
            </w:r>
          </w:p>
          <w:p w:rsidR="00F6213F" w:rsidRPr="00F6213F" w:rsidRDefault="00F6213F" w:rsidP="00F6213F">
            <w:pPr>
              <w:widowControl w:val="0"/>
              <w:adjustRightInd w:val="0"/>
              <w:jc w:val="both"/>
              <w:rPr>
                <w:bCs/>
                <w:iCs/>
                <w:sz w:val="22"/>
                <w:szCs w:val="22"/>
              </w:rPr>
            </w:pPr>
            <w:r w:rsidRPr="00F6213F">
              <w:rPr>
                <w:bCs/>
                <w:iCs/>
                <w:sz w:val="22"/>
                <w:szCs w:val="22"/>
              </w:rPr>
              <w:t xml:space="preserve">Назначение платежа: </w:t>
            </w:r>
            <w:r w:rsidRPr="00F6213F">
              <w:rPr>
                <w:b/>
                <w:iCs/>
                <w:sz w:val="22"/>
                <w:szCs w:val="22"/>
              </w:rPr>
              <w:t>Оплата акций ПАО «Россети Северный Кавказ» дополнительного выпуска</w:t>
            </w:r>
            <w:r w:rsidRPr="00F6213F">
              <w:rPr>
                <w:b/>
                <w:bCs/>
                <w:iCs/>
                <w:sz w:val="22"/>
                <w:szCs w:val="22"/>
              </w:rPr>
              <w:t>.</w:t>
            </w:r>
          </w:p>
          <w:p w:rsidR="00F6213F" w:rsidRPr="00F6213F" w:rsidRDefault="00F6213F" w:rsidP="00F6213F">
            <w:pPr>
              <w:jc w:val="both"/>
              <w:rPr>
                <w:bCs/>
                <w:iCs/>
                <w:color w:val="000000"/>
                <w:sz w:val="22"/>
                <w:szCs w:val="22"/>
              </w:rPr>
            </w:pPr>
            <w:r w:rsidRPr="00F6213F">
              <w:rPr>
                <w:bCs/>
                <w:iCs/>
                <w:sz w:val="22"/>
                <w:szCs w:val="22"/>
              </w:rPr>
              <w:t>Телефоны для справок: (8793) 40-17-90, (8793) 23-91-67, (8793) 23-91-29</w:t>
            </w:r>
          </w:p>
          <w:p w:rsidR="00F6213F" w:rsidRPr="00F6213F" w:rsidRDefault="00F6213F" w:rsidP="00F6213F">
            <w:pPr>
              <w:jc w:val="both"/>
              <w:rPr>
                <w:bCs/>
                <w:iCs/>
                <w:spacing w:val="-5"/>
                <w:sz w:val="22"/>
                <w:szCs w:val="22"/>
              </w:rPr>
            </w:pPr>
            <w:r w:rsidRPr="00F6213F">
              <w:rPr>
                <w:bCs/>
                <w:iCs/>
                <w:sz w:val="22"/>
                <w:szCs w:val="22"/>
              </w:rPr>
              <w:t>Информация по дополнительному выпуску акций размещена по электронному адресу:</w:t>
            </w:r>
            <w:r w:rsidRPr="00F6213F">
              <w:rPr>
                <w:b/>
                <w:spacing w:val="-5"/>
                <w:sz w:val="22"/>
                <w:szCs w:val="22"/>
                <w:lang w:val="en-US"/>
              </w:rPr>
              <w:t>http</w:t>
            </w:r>
            <w:r w:rsidRPr="00F6213F">
              <w:rPr>
                <w:b/>
                <w:spacing w:val="-5"/>
                <w:sz w:val="22"/>
                <w:szCs w:val="22"/>
              </w:rPr>
              <w:t>://</w:t>
            </w:r>
            <w:r w:rsidRPr="00F6213F">
              <w:rPr>
                <w:b/>
                <w:spacing w:val="-5"/>
                <w:sz w:val="22"/>
                <w:szCs w:val="22"/>
                <w:lang w:val="en-US"/>
              </w:rPr>
              <w:t>disclosure</w:t>
            </w:r>
            <w:r w:rsidRPr="00F6213F">
              <w:rPr>
                <w:b/>
                <w:spacing w:val="-5"/>
                <w:sz w:val="22"/>
                <w:szCs w:val="22"/>
              </w:rPr>
              <w:t>.</w:t>
            </w:r>
            <w:proofErr w:type="spellStart"/>
            <w:r w:rsidRPr="00F6213F">
              <w:rPr>
                <w:b/>
                <w:spacing w:val="-5"/>
                <w:sz w:val="22"/>
                <w:szCs w:val="22"/>
                <w:lang w:val="en-US"/>
              </w:rPr>
              <w:t>skrin</w:t>
            </w:r>
            <w:proofErr w:type="spellEnd"/>
            <w:r w:rsidRPr="00F6213F">
              <w:rPr>
                <w:b/>
                <w:spacing w:val="-5"/>
                <w:sz w:val="22"/>
                <w:szCs w:val="22"/>
              </w:rPr>
              <w:t>.</w:t>
            </w:r>
            <w:r w:rsidRPr="00F6213F">
              <w:rPr>
                <w:b/>
                <w:spacing w:val="-5"/>
                <w:sz w:val="22"/>
                <w:szCs w:val="22"/>
                <w:lang w:val="en-US"/>
              </w:rPr>
              <w:t>ru</w:t>
            </w:r>
            <w:r w:rsidRPr="00F6213F">
              <w:rPr>
                <w:b/>
                <w:spacing w:val="-5"/>
                <w:sz w:val="22"/>
                <w:szCs w:val="22"/>
              </w:rPr>
              <w:t>/</w:t>
            </w:r>
            <w:r w:rsidRPr="00F6213F">
              <w:rPr>
                <w:b/>
                <w:spacing w:val="-5"/>
                <w:sz w:val="22"/>
                <w:szCs w:val="22"/>
                <w:lang w:val="en-US"/>
              </w:rPr>
              <w:t>disclosure</w:t>
            </w:r>
            <w:r w:rsidRPr="00F6213F">
              <w:rPr>
                <w:b/>
                <w:spacing w:val="-5"/>
                <w:sz w:val="22"/>
                <w:szCs w:val="22"/>
              </w:rPr>
              <w:t xml:space="preserve">/2632082033, </w:t>
            </w:r>
            <w:hyperlink r:id="rId9" w:history="1">
              <w:r w:rsidRPr="00F6213F">
                <w:rPr>
                  <w:b/>
                  <w:color w:val="0000FF"/>
                  <w:spacing w:val="-5"/>
                  <w:sz w:val="22"/>
                  <w:szCs w:val="22"/>
                  <w:u w:val="single"/>
                </w:rPr>
                <w:t>www.mrsk-sk.ru</w:t>
              </w:r>
            </w:hyperlink>
            <w:r w:rsidRPr="00F6213F">
              <w:rPr>
                <w:b/>
                <w:spacing w:val="-5"/>
                <w:sz w:val="22"/>
                <w:szCs w:val="22"/>
              </w:rPr>
              <w:t xml:space="preserve">; </w:t>
            </w:r>
            <w:hyperlink r:id="rId10" w:history="1">
              <w:r w:rsidRPr="00F6213F">
                <w:rPr>
                  <w:b/>
                  <w:color w:val="0000FF"/>
                  <w:spacing w:val="-5"/>
                  <w:sz w:val="22"/>
                  <w:szCs w:val="22"/>
                  <w:u w:val="single"/>
                  <w:lang w:val="en-US"/>
                </w:rPr>
                <w:t>www</w:t>
              </w:r>
              <w:r w:rsidRPr="00F6213F">
                <w:rPr>
                  <w:b/>
                  <w:color w:val="0000FF"/>
                  <w:spacing w:val="-5"/>
                  <w:sz w:val="22"/>
                  <w:szCs w:val="22"/>
                  <w:u w:val="single"/>
                </w:rPr>
                <w:t>.</w:t>
              </w:r>
              <w:proofErr w:type="spellStart"/>
              <w:r w:rsidRPr="00F6213F">
                <w:rPr>
                  <w:b/>
                  <w:color w:val="0000FF"/>
                  <w:spacing w:val="-5"/>
                  <w:sz w:val="22"/>
                  <w:szCs w:val="22"/>
                  <w:u w:val="single"/>
                  <w:lang w:val="en-US"/>
                </w:rPr>
                <w:t>rossetisk</w:t>
              </w:r>
              <w:proofErr w:type="spellEnd"/>
              <w:r w:rsidRPr="00F6213F">
                <w:rPr>
                  <w:b/>
                  <w:color w:val="0000FF"/>
                  <w:spacing w:val="-5"/>
                  <w:sz w:val="22"/>
                  <w:szCs w:val="22"/>
                  <w:u w:val="single"/>
                </w:rPr>
                <w:t>.</w:t>
              </w:r>
              <w:r w:rsidRPr="00F6213F">
                <w:rPr>
                  <w:b/>
                  <w:color w:val="0000FF"/>
                  <w:spacing w:val="-5"/>
                  <w:sz w:val="22"/>
                  <w:szCs w:val="22"/>
                  <w:u w:val="single"/>
                  <w:lang w:val="en-US"/>
                </w:rPr>
                <w:t>ru</w:t>
              </w:r>
            </w:hyperlink>
          </w:p>
          <w:p w:rsidR="00F6213F" w:rsidRPr="00F6213F" w:rsidRDefault="00F6213F" w:rsidP="001777FA">
            <w:pPr>
              <w:autoSpaceDE w:val="0"/>
              <w:autoSpaceDN w:val="0"/>
              <w:adjustRightInd w:val="0"/>
              <w:jc w:val="right"/>
              <w:rPr>
                <w:sz w:val="22"/>
                <w:szCs w:val="22"/>
              </w:rPr>
            </w:pPr>
          </w:p>
        </w:tc>
      </w:tr>
    </w:tbl>
    <w:p w:rsidR="00F6213F" w:rsidRPr="00F6213F" w:rsidRDefault="00F6213F" w:rsidP="00F6213F">
      <w:pPr>
        <w:tabs>
          <w:tab w:val="left" w:pos="3794"/>
        </w:tabs>
        <w:contextualSpacing/>
        <w:jc w:val="both"/>
        <w:rPr>
          <w:sz w:val="22"/>
          <w:szCs w:val="22"/>
        </w:rPr>
      </w:pPr>
    </w:p>
    <w:tbl>
      <w:tblPr>
        <w:tblW w:w="9497" w:type="dxa"/>
        <w:tblInd w:w="250" w:type="dxa"/>
        <w:tblLook w:val="00A0" w:firstRow="1" w:lastRow="0" w:firstColumn="1" w:lastColumn="0" w:noHBand="0" w:noVBand="0"/>
      </w:tblPr>
      <w:tblGrid>
        <w:gridCol w:w="9497"/>
      </w:tblGrid>
      <w:tr w:rsidR="00F6213F" w:rsidRPr="00F6213F" w:rsidTr="0056776A">
        <w:trPr>
          <w:trHeight w:val="331"/>
        </w:trPr>
        <w:tc>
          <w:tcPr>
            <w:tcW w:w="9497" w:type="dxa"/>
            <w:tcBorders>
              <w:top w:val="single" w:sz="4" w:space="0" w:color="auto"/>
              <w:left w:val="single" w:sz="4" w:space="0" w:color="auto"/>
              <w:bottom w:val="single" w:sz="4" w:space="0" w:color="auto"/>
              <w:right w:val="single" w:sz="4" w:space="0" w:color="auto"/>
            </w:tcBorders>
            <w:hideMark/>
          </w:tcPr>
          <w:p w:rsidR="00F6213F" w:rsidRPr="00F6213F" w:rsidRDefault="00F6213F" w:rsidP="001777FA">
            <w:pPr>
              <w:tabs>
                <w:tab w:val="left" w:pos="3794"/>
              </w:tabs>
              <w:jc w:val="center"/>
              <w:rPr>
                <w:sz w:val="22"/>
                <w:szCs w:val="22"/>
                <w:lang w:eastAsia="en-US"/>
              </w:rPr>
            </w:pPr>
            <w:r w:rsidRPr="00F6213F">
              <w:rPr>
                <w:sz w:val="22"/>
                <w:szCs w:val="22"/>
                <w:lang w:eastAsia="en-US"/>
              </w:rPr>
              <w:t>3. Подпись</w:t>
            </w:r>
          </w:p>
        </w:tc>
      </w:tr>
      <w:tr w:rsidR="00F6213F" w:rsidRPr="00F6213F" w:rsidTr="0056776A">
        <w:trPr>
          <w:trHeight w:val="345"/>
        </w:trPr>
        <w:tc>
          <w:tcPr>
            <w:tcW w:w="9497" w:type="dxa"/>
            <w:tcBorders>
              <w:top w:val="single" w:sz="4" w:space="0" w:color="auto"/>
              <w:left w:val="single" w:sz="4" w:space="0" w:color="auto"/>
              <w:bottom w:val="single" w:sz="4" w:space="0" w:color="auto"/>
              <w:right w:val="single" w:sz="4" w:space="0" w:color="auto"/>
            </w:tcBorders>
            <w:hideMark/>
          </w:tcPr>
          <w:p w:rsidR="00F6213F" w:rsidRPr="00F6213F" w:rsidRDefault="00F6213F" w:rsidP="00F6213F">
            <w:pPr>
              <w:tabs>
                <w:tab w:val="left" w:pos="3794"/>
              </w:tabs>
              <w:jc w:val="both"/>
              <w:rPr>
                <w:sz w:val="22"/>
                <w:szCs w:val="22"/>
                <w:lang w:eastAsia="en-US"/>
              </w:rPr>
            </w:pPr>
            <w:r w:rsidRPr="00F6213F">
              <w:rPr>
                <w:sz w:val="22"/>
                <w:szCs w:val="22"/>
                <w:lang w:eastAsia="en-US"/>
              </w:rPr>
              <w:t>3.1. Генеральный директор ПАО «Россети Северный Кавказ»</w:t>
            </w:r>
            <w:r w:rsidR="0056776A">
              <w:rPr>
                <w:sz w:val="22"/>
                <w:szCs w:val="22"/>
                <w:lang w:eastAsia="en-US"/>
              </w:rPr>
              <w:t xml:space="preserve">  </w:t>
            </w:r>
            <w:r w:rsidRPr="00F6213F">
              <w:rPr>
                <w:sz w:val="22"/>
                <w:szCs w:val="22"/>
                <w:lang w:eastAsia="en-US"/>
              </w:rPr>
              <w:t>___________________  В.В. Иванов</w:t>
            </w:r>
          </w:p>
          <w:p w:rsidR="00F6213F" w:rsidRPr="00F6213F" w:rsidRDefault="00F6213F" w:rsidP="00F6213F">
            <w:pPr>
              <w:tabs>
                <w:tab w:val="left" w:pos="3794"/>
              </w:tabs>
              <w:jc w:val="both"/>
              <w:rPr>
                <w:sz w:val="22"/>
                <w:szCs w:val="22"/>
                <w:lang w:eastAsia="en-US"/>
              </w:rPr>
            </w:pPr>
            <w:r w:rsidRPr="00F6213F">
              <w:rPr>
                <w:sz w:val="22"/>
                <w:szCs w:val="22"/>
                <w:lang w:eastAsia="en-US"/>
              </w:rPr>
              <w:t xml:space="preserve">                                                                                       </w:t>
            </w:r>
            <w:r w:rsidR="0056776A">
              <w:rPr>
                <w:sz w:val="22"/>
                <w:szCs w:val="22"/>
                <w:lang w:eastAsia="en-US"/>
              </w:rPr>
              <w:t xml:space="preserve">                 </w:t>
            </w:r>
            <w:r w:rsidRPr="00F6213F">
              <w:rPr>
                <w:sz w:val="22"/>
                <w:szCs w:val="22"/>
                <w:lang w:eastAsia="en-US"/>
              </w:rPr>
              <w:t xml:space="preserve">  (подпись)</w:t>
            </w:r>
          </w:p>
          <w:p w:rsidR="00F6213F" w:rsidRPr="00F6213F" w:rsidRDefault="00F6213F" w:rsidP="00F6213F">
            <w:pPr>
              <w:tabs>
                <w:tab w:val="left" w:pos="3794"/>
              </w:tabs>
              <w:jc w:val="both"/>
              <w:rPr>
                <w:sz w:val="22"/>
                <w:szCs w:val="22"/>
                <w:lang w:eastAsia="en-US"/>
              </w:rPr>
            </w:pPr>
            <w:r w:rsidRPr="00F6213F">
              <w:rPr>
                <w:sz w:val="22"/>
                <w:szCs w:val="22"/>
                <w:lang w:eastAsia="en-US"/>
              </w:rPr>
              <w:t xml:space="preserve">3.2. Дата «07» апреля 2020 г.                                       </w:t>
            </w:r>
            <w:r w:rsidR="0056776A">
              <w:rPr>
                <w:sz w:val="22"/>
                <w:szCs w:val="22"/>
                <w:lang w:eastAsia="en-US"/>
              </w:rPr>
              <w:t xml:space="preserve">                 </w:t>
            </w:r>
            <w:r w:rsidRPr="00F6213F">
              <w:rPr>
                <w:sz w:val="22"/>
                <w:szCs w:val="22"/>
                <w:lang w:eastAsia="en-US"/>
              </w:rPr>
              <w:t xml:space="preserve">       М.П.</w:t>
            </w:r>
          </w:p>
        </w:tc>
      </w:tr>
    </w:tbl>
    <w:p w:rsidR="00BB1F2E" w:rsidRPr="00C36E5A" w:rsidRDefault="00BB1F2E" w:rsidP="00F6213F">
      <w:pPr>
        <w:tabs>
          <w:tab w:val="left" w:pos="3794"/>
        </w:tabs>
        <w:rPr>
          <w:sz w:val="20"/>
        </w:rPr>
      </w:pPr>
    </w:p>
    <w:sectPr w:rsidR="00BB1F2E" w:rsidRPr="00C36E5A" w:rsidSect="00F6213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6A22AF"/>
    <w:rsid w:val="0002525E"/>
    <w:rsid w:val="00035EF8"/>
    <w:rsid w:val="000611C0"/>
    <w:rsid w:val="000A2095"/>
    <w:rsid w:val="000C2418"/>
    <w:rsid w:val="0010240B"/>
    <w:rsid w:val="001777FA"/>
    <w:rsid w:val="0019515C"/>
    <w:rsid w:val="001A3D51"/>
    <w:rsid w:val="001B0EC3"/>
    <w:rsid w:val="001D1D58"/>
    <w:rsid w:val="00220D60"/>
    <w:rsid w:val="0023084A"/>
    <w:rsid w:val="0023104B"/>
    <w:rsid w:val="0025208A"/>
    <w:rsid w:val="00260A4E"/>
    <w:rsid w:val="002912BE"/>
    <w:rsid w:val="002A75FD"/>
    <w:rsid w:val="002B5AC5"/>
    <w:rsid w:val="002D10C5"/>
    <w:rsid w:val="002D11FA"/>
    <w:rsid w:val="00310C01"/>
    <w:rsid w:val="00340A67"/>
    <w:rsid w:val="003430C1"/>
    <w:rsid w:val="00367157"/>
    <w:rsid w:val="00373FAA"/>
    <w:rsid w:val="00396F25"/>
    <w:rsid w:val="003C0B21"/>
    <w:rsid w:val="003E36F3"/>
    <w:rsid w:val="00440E42"/>
    <w:rsid w:val="004453D4"/>
    <w:rsid w:val="004572B4"/>
    <w:rsid w:val="004643DE"/>
    <w:rsid w:val="00490504"/>
    <w:rsid w:val="004C4B91"/>
    <w:rsid w:val="004E3774"/>
    <w:rsid w:val="004E4E1E"/>
    <w:rsid w:val="00505C4C"/>
    <w:rsid w:val="00506562"/>
    <w:rsid w:val="00525895"/>
    <w:rsid w:val="00541581"/>
    <w:rsid w:val="0056776A"/>
    <w:rsid w:val="00594622"/>
    <w:rsid w:val="005A19C4"/>
    <w:rsid w:val="005D6C3F"/>
    <w:rsid w:val="005E2630"/>
    <w:rsid w:val="00615831"/>
    <w:rsid w:val="00620E8B"/>
    <w:rsid w:val="00694E76"/>
    <w:rsid w:val="006A20FD"/>
    <w:rsid w:val="006A22AF"/>
    <w:rsid w:val="006D4B67"/>
    <w:rsid w:val="006E097B"/>
    <w:rsid w:val="00716DC1"/>
    <w:rsid w:val="00726608"/>
    <w:rsid w:val="00753425"/>
    <w:rsid w:val="00753646"/>
    <w:rsid w:val="00782F62"/>
    <w:rsid w:val="007A1589"/>
    <w:rsid w:val="007A1DCB"/>
    <w:rsid w:val="007A2115"/>
    <w:rsid w:val="007D02EE"/>
    <w:rsid w:val="007D370F"/>
    <w:rsid w:val="007E7F5C"/>
    <w:rsid w:val="00820829"/>
    <w:rsid w:val="008265C4"/>
    <w:rsid w:val="00850323"/>
    <w:rsid w:val="00871D63"/>
    <w:rsid w:val="0089479E"/>
    <w:rsid w:val="008A5647"/>
    <w:rsid w:val="008E5457"/>
    <w:rsid w:val="008E6816"/>
    <w:rsid w:val="00912158"/>
    <w:rsid w:val="00914363"/>
    <w:rsid w:val="0091651C"/>
    <w:rsid w:val="00944068"/>
    <w:rsid w:val="00970350"/>
    <w:rsid w:val="00986ED6"/>
    <w:rsid w:val="00995D35"/>
    <w:rsid w:val="009D1EC0"/>
    <w:rsid w:val="00A01831"/>
    <w:rsid w:val="00A14C60"/>
    <w:rsid w:val="00A22934"/>
    <w:rsid w:val="00A2334F"/>
    <w:rsid w:val="00A26197"/>
    <w:rsid w:val="00A4794E"/>
    <w:rsid w:val="00A85A79"/>
    <w:rsid w:val="00AA2412"/>
    <w:rsid w:val="00AB7B62"/>
    <w:rsid w:val="00AD5EB9"/>
    <w:rsid w:val="00B21EF3"/>
    <w:rsid w:val="00B23D85"/>
    <w:rsid w:val="00B31862"/>
    <w:rsid w:val="00BA2CE7"/>
    <w:rsid w:val="00BB1F2E"/>
    <w:rsid w:val="00BB3461"/>
    <w:rsid w:val="00BD4C66"/>
    <w:rsid w:val="00C3607C"/>
    <w:rsid w:val="00C36E5A"/>
    <w:rsid w:val="00C44FC7"/>
    <w:rsid w:val="00C503E4"/>
    <w:rsid w:val="00C63F9B"/>
    <w:rsid w:val="00C76E6F"/>
    <w:rsid w:val="00C96E6C"/>
    <w:rsid w:val="00CB05DE"/>
    <w:rsid w:val="00CB33C1"/>
    <w:rsid w:val="00D01D80"/>
    <w:rsid w:val="00D240BC"/>
    <w:rsid w:val="00D27309"/>
    <w:rsid w:val="00D40589"/>
    <w:rsid w:val="00D5604A"/>
    <w:rsid w:val="00DA46A8"/>
    <w:rsid w:val="00DD6B46"/>
    <w:rsid w:val="00E17B70"/>
    <w:rsid w:val="00E376A4"/>
    <w:rsid w:val="00E4249D"/>
    <w:rsid w:val="00E466E0"/>
    <w:rsid w:val="00E530C1"/>
    <w:rsid w:val="00E6304B"/>
    <w:rsid w:val="00E96AA6"/>
    <w:rsid w:val="00ED0492"/>
    <w:rsid w:val="00EE16C3"/>
    <w:rsid w:val="00EE68FB"/>
    <w:rsid w:val="00EF22EA"/>
    <w:rsid w:val="00F15644"/>
    <w:rsid w:val="00F45FF7"/>
    <w:rsid w:val="00F6213F"/>
    <w:rsid w:val="00F64D79"/>
    <w:rsid w:val="00F84F73"/>
    <w:rsid w:val="00F8634C"/>
    <w:rsid w:val="00F94336"/>
    <w:rsid w:val="00FA7337"/>
    <w:rsid w:val="00FE59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2AF"/>
    <w:rPr>
      <w:sz w:val="24"/>
      <w:szCs w:val="24"/>
    </w:rPr>
  </w:style>
  <w:style w:type="paragraph" w:styleId="1">
    <w:name w:val="heading 1"/>
    <w:basedOn w:val="a"/>
    <w:next w:val="a"/>
    <w:qFormat/>
    <w:rsid w:val="006A22AF"/>
    <w:pPr>
      <w:keepNext/>
      <w:jc w:val="center"/>
      <w:outlineLvl w:val="0"/>
    </w:pPr>
    <w:rPr>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A22AF"/>
    <w:rPr>
      <w:rFonts w:ascii="Arial" w:hAnsi="Arial"/>
      <w:szCs w:val="20"/>
    </w:rPr>
  </w:style>
  <w:style w:type="paragraph" w:customStyle="1" w:styleId="a5">
    <w:name w:val="Должность в подписи"/>
    <w:basedOn w:val="a6"/>
    <w:next w:val="a"/>
    <w:rsid w:val="006A22AF"/>
    <w:pPr>
      <w:keepNext/>
      <w:spacing w:line="220" w:lineRule="atLeast"/>
      <w:ind w:left="0"/>
    </w:pPr>
    <w:rPr>
      <w:rFonts w:ascii="Arial" w:hAnsi="Arial"/>
      <w:spacing w:val="-5"/>
      <w:sz w:val="20"/>
      <w:szCs w:val="20"/>
      <w:lang w:val="en-US"/>
    </w:rPr>
  </w:style>
  <w:style w:type="paragraph" w:styleId="2">
    <w:name w:val="Body Text 2"/>
    <w:basedOn w:val="a"/>
    <w:rsid w:val="006A22AF"/>
    <w:pPr>
      <w:jc w:val="center"/>
    </w:pPr>
    <w:rPr>
      <w:sz w:val="18"/>
    </w:rPr>
  </w:style>
  <w:style w:type="character" w:customStyle="1" w:styleId="SUBST">
    <w:name w:val="__SUBST"/>
    <w:uiPriority w:val="99"/>
    <w:rsid w:val="006A22AF"/>
    <w:rPr>
      <w:b/>
      <w:bCs/>
      <w:i/>
      <w:iCs/>
      <w:sz w:val="22"/>
      <w:szCs w:val="22"/>
    </w:rPr>
  </w:style>
  <w:style w:type="paragraph" w:styleId="a7">
    <w:name w:val="Body Text Indent"/>
    <w:basedOn w:val="a"/>
    <w:rsid w:val="006A22AF"/>
    <w:pPr>
      <w:autoSpaceDE w:val="0"/>
      <w:autoSpaceDN w:val="0"/>
      <w:adjustRightInd w:val="0"/>
      <w:ind w:firstLine="540"/>
      <w:jc w:val="both"/>
    </w:pPr>
    <w:rPr>
      <w:szCs w:val="20"/>
    </w:rPr>
  </w:style>
  <w:style w:type="paragraph" w:styleId="3">
    <w:name w:val="Body Text Indent 3"/>
    <w:basedOn w:val="a"/>
    <w:rsid w:val="006A22AF"/>
    <w:pPr>
      <w:autoSpaceDE w:val="0"/>
      <w:autoSpaceDN w:val="0"/>
      <w:adjustRightInd w:val="0"/>
      <w:ind w:firstLine="540"/>
      <w:jc w:val="both"/>
    </w:pPr>
    <w:rPr>
      <w:i/>
      <w:color w:val="000000"/>
      <w:szCs w:val="20"/>
    </w:rPr>
  </w:style>
  <w:style w:type="paragraph" w:styleId="20">
    <w:name w:val="Body Text Indent 2"/>
    <w:basedOn w:val="a"/>
    <w:rsid w:val="006A22AF"/>
    <w:pPr>
      <w:ind w:firstLine="567"/>
      <w:jc w:val="both"/>
    </w:pPr>
    <w:rPr>
      <w:rFonts w:ascii="Arial" w:hAnsi="Arial" w:cs="Arial"/>
      <w:bCs/>
      <w:iCs/>
      <w:sz w:val="22"/>
    </w:rPr>
  </w:style>
  <w:style w:type="paragraph" w:styleId="a8">
    <w:name w:val="Title"/>
    <w:basedOn w:val="a"/>
    <w:qFormat/>
    <w:rsid w:val="006A22AF"/>
    <w:pPr>
      <w:jc w:val="center"/>
    </w:pPr>
    <w:rPr>
      <w:b/>
      <w:sz w:val="26"/>
    </w:rPr>
  </w:style>
  <w:style w:type="paragraph" w:customStyle="1" w:styleId="ConsPlusNormal">
    <w:name w:val="ConsPlusNormal"/>
    <w:rsid w:val="006A22AF"/>
    <w:pPr>
      <w:autoSpaceDE w:val="0"/>
      <w:autoSpaceDN w:val="0"/>
      <w:adjustRightInd w:val="0"/>
      <w:ind w:firstLine="720"/>
    </w:pPr>
    <w:rPr>
      <w:rFonts w:ascii="Arial" w:hAnsi="Arial" w:cs="Arial"/>
    </w:rPr>
  </w:style>
  <w:style w:type="paragraph" w:styleId="a6">
    <w:name w:val="Signature"/>
    <w:basedOn w:val="a"/>
    <w:rsid w:val="006A22AF"/>
    <w:pPr>
      <w:ind w:left="4252"/>
    </w:pPr>
  </w:style>
  <w:style w:type="paragraph" w:styleId="a9">
    <w:name w:val="Balloon Text"/>
    <w:basedOn w:val="a"/>
    <w:semiHidden/>
    <w:rsid w:val="009D1EC0"/>
    <w:rPr>
      <w:rFonts w:ascii="Tahoma" w:hAnsi="Tahoma" w:cs="Tahoma"/>
      <w:sz w:val="16"/>
      <w:szCs w:val="16"/>
    </w:rPr>
  </w:style>
  <w:style w:type="character" w:customStyle="1" w:styleId="a4">
    <w:name w:val="Основной текст Знак"/>
    <w:basedOn w:val="a0"/>
    <w:link w:val="a3"/>
    <w:uiPriority w:val="99"/>
    <w:locked/>
    <w:rsid w:val="00782F62"/>
    <w:rPr>
      <w:rFonts w:ascii="Arial" w:hAnsi="Arial"/>
      <w:sz w:val="24"/>
      <w:lang w:val="ru-RU" w:eastAsia="ru-RU" w:bidi="ar-SA"/>
    </w:rPr>
  </w:style>
  <w:style w:type="character" w:styleId="aa">
    <w:name w:val="Hyperlink"/>
    <w:basedOn w:val="a0"/>
    <w:semiHidden/>
    <w:rsid w:val="00716DC1"/>
    <w:rPr>
      <w:rFonts w:ascii="Times New Roman" w:hAnsi="Times New Roman" w:cs="Times New Roman"/>
      <w:color w:val="0000FF"/>
      <w:u w:val="single"/>
    </w:rPr>
  </w:style>
  <w:style w:type="paragraph" w:styleId="ab">
    <w:name w:val="Revision"/>
    <w:hidden/>
    <w:uiPriority w:val="99"/>
    <w:semiHidden/>
    <w:rsid w:val="00DA46A8"/>
    <w:rPr>
      <w:sz w:val="24"/>
      <w:szCs w:val="24"/>
    </w:rPr>
  </w:style>
  <w:style w:type="character" w:styleId="ac">
    <w:name w:val="annotation reference"/>
    <w:basedOn w:val="a0"/>
    <w:rsid w:val="00396F25"/>
    <w:rPr>
      <w:sz w:val="16"/>
      <w:szCs w:val="16"/>
    </w:rPr>
  </w:style>
  <w:style w:type="paragraph" w:styleId="ad">
    <w:name w:val="annotation text"/>
    <w:basedOn w:val="a"/>
    <w:link w:val="ae"/>
    <w:rsid w:val="00396F25"/>
    <w:rPr>
      <w:sz w:val="20"/>
      <w:szCs w:val="20"/>
    </w:rPr>
  </w:style>
  <w:style w:type="character" w:customStyle="1" w:styleId="ae">
    <w:name w:val="Текст примечания Знак"/>
    <w:basedOn w:val="a0"/>
    <w:link w:val="ad"/>
    <w:rsid w:val="00396F25"/>
  </w:style>
  <w:style w:type="paragraph" w:styleId="af">
    <w:name w:val="annotation subject"/>
    <w:basedOn w:val="ad"/>
    <w:next w:val="ad"/>
    <w:link w:val="af0"/>
    <w:rsid w:val="00396F25"/>
    <w:rPr>
      <w:b/>
      <w:bCs/>
    </w:rPr>
  </w:style>
  <w:style w:type="character" w:customStyle="1" w:styleId="af0">
    <w:name w:val="Тема примечания Знак"/>
    <w:basedOn w:val="ae"/>
    <w:link w:val="af"/>
    <w:rsid w:val="00396F25"/>
    <w:rPr>
      <w:b/>
      <w:bCs/>
    </w:rPr>
  </w:style>
  <w:style w:type="paragraph" w:styleId="af1">
    <w:name w:val="List Paragraph"/>
    <w:basedOn w:val="a"/>
    <w:uiPriority w:val="34"/>
    <w:qFormat/>
    <w:rsid w:val="00D560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tyles" Target="styles.xml"/><Relationship Id="rId7" Type="http://schemas.openxmlformats.org/officeDocument/2006/relationships/hyperlink" Target="http://www.mrsk-sk.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rossetisk.ru" TargetMode="External"/><Relationship Id="rId4" Type="http://schemas.microsoft.com/office/2007/relationships/stylesWithEffects" Target="stylesWithEffects.xml"/><Relationship Id="rId9" Type="http://schemas.openxmlformats.org/officeDocument/2006/relationships/hyperlink" Target="http://www.mrsk-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20912-3C1B-40A6-97E7-CFD25E517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2573</Words>
  <Characters>14670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“Машиностроительный завод”</vt:lpstr>
    </vt:vector>
  </TitlesOfParts>
  <Company>Microsoft</Company>
  <LinksUpToDate>false</LinksUpToDate>
  <CharactersWithSpaces>17209</CharactersWithSpaces>
  <SharedDoc>false</SharedDoc>
  <HLinks>
    <vt:vector size="6" baseType="variant">
      <vt:variant>
        <vt:i4>4325422</vt:i4>
      </vt:variant>
      <vt:variant>
        <vt:i4>0</vt:i4>
      </vt:variant>
      <vt:variant>
        <vt:i4>0</vt:i4>
      </vt:variant>
      <vt:variant>
        <vt:i4>5</vt:i4>
      </vt:variant>
      <vt:variant>
        <vt:lpwstr>http://www.elemash.ru/ru/about/corporate_management/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“Машиностроительный завод”</dc:title>
  <dc:creator>SvetaEr</dc:creator>
  <cp:lastModifiedBy>Фомина Ольга Александровна</cp:lastModifiedBy>
  <cp:revision>26</cp:revision>
  <cp:lastPrinted>2015-05-18T08:27:00Z</cp:lastPrinted>
  <dcterms:created xsi:type="dcterms:W3CDTF">2016-12-22T07:49:00Z</dcterms:created>
  <dcterms:modified xsi:type="dcterms:W3CDTF">2020-04-07T09:57:00Z</dcterms:modified>
</cp:coreProperties>
</file>