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190D24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247AA5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400F05" w:rsidP="00CE017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E017A">
              <w:rPr>
                <w:sz w:val="22"/>
                <w:szCs w:val="22"/>
              </w:rPr>
              <w:t>5</w:t>
            </w:r>
            <w:r w:rsidR="00B6139F">
              <w:rPr>
                <w:sz w:val="22"/>
                <w:szCs w:val="22"/>
              </w:rPr>
              <w:t>.0</w:t>
            </w:r>
            <w:r w:rsidR="00352C5D">
              <w:rPr>
                <w:sz w:val="22"/>
                <w:szCs w:val="22"/>
              </w:rPr>
              <w:t>6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247AA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</w:t>
            </w:r>
            <w:r w:rsidR="00CE017A">
              <w:rPr>
                <w:sz w:val="22"/>
                <w:szCs w:val="22"/>
                <w:lang w:eastAsia="en-US"/>
              </w:rPr>
              <w:t>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352C5D">
              <w:rPr>
                <w:sz w:val="22"/>
                <w:szCs w:val="22"/>
                <w:lang w:eastAsia="en-US"/>
              </w:rPr>
              <w:t>ам</w:t>
            </w:r>
            <w:r w:rsidR="00B07CFF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352C5D">
              <w:rPr>
                <w:sz w:val="22"/>
                <w:szCs w:val="22"/>
                <w:lang w:eastAsia="en-US"/>
              </w:rPr>
              <w:t>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7B1A5E" w:rsidRP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По вопрос</w:t>
            </w:r>
            <w:r w:rsidR="00400F05">
              <w:rPr>
                <w:sz w:val="22"/>
                <w:szCs w:val="22"/>
                <w:lang w:eastAsia="en-US"/>
              </w:rPr>
              <w:t>ам</w:t>
            </w:r>
            <w:r w:rsidR="00B07CFF">
              <w:rPr>
                <w:sz w:val="22"/>
                <w:szCs w:val="22"/>
                <w:lang w:eastAsia="en-US"/>
              </w:rPr>
              <w:t xml:space="preserve"> № </w:t>
            </w:r>
            <w:r w:rsidR="00E8391F">
              <w:rPr>
                <w:sz w:val="22"/>
                <w:szCs w:val="22"/>
                <w:lang w:eastAsia="en-US"/>
              </w:rPr>
              <w:t>1</w:t>
            </w:r>
            <w:r w:rsidR="009C51EE">
              <w:rPr>
                <w:sz w:val="22"/>
                <w:szCs w:val="22"/>
                <w:lang w:eastAsia="en-US"/>
              </w:rPr>
              <w:t xml:space="preserve">, № </w:t>
            </w:r>
            <w:r w:rsidR="00400F05">
              <w:rPr>
                <w:sz w:val="22"/>
                <w:szCs w:val="22"/>
                <w:lang w:eastAsia="en-US"/>
              </w:rPr>
              <w:t>2</w:t>
            </w:r>
            <w:r w:rsidR="009C51EE">
              <w:rPr>
                <w:sz w:val="22"/>
                <w:szCs w:val="22"/>
                <w:lang w:eastAsia="en-US"/>
              </w:rPr>
              <w:t>, № 3, № 4</w:t>
            </w:r>
            <w:r w:rsidR="00CE017A">
              <w:rPr>
                <w:sz w:val="22"/>
                <w:szCs w:val="22"/>
                <w:lang w:eastAsia="en-US"/>
              </w:rPr>
              <w:t xml:space="preserve"> </w:t>
            </w:r>
            <w:r w:rsidRPr="007B1A5E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7B1A5E" w:rsidRP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Голосовали «ЗА»: 1</w:t>
            </w:r>
            <w:r w:rsidR="00CE017A">
              <w:rPr>
                <w:sz w:val="22"/>
                <w:szCs w:val="22"/>
                <w:lang w:eastAsia="en-US"/>
              </w:rPr>
              <w:t>1</w:t>
            </w:r>
            <w:r w:rsidRPr="007B1A5E">
              <w:rPr>
                <w:sz w:val="22"/>
                <w:szCs w:val="22"/>
                <w:lang w:eastAsia="en-US"/>
              </w:rPr>
              <w:t xml:space="preserve"> человек, «ПРОТИВ»: нет, «ВОЗДЕРЖАЛСЯ»: нет</w:t>
            </w:r>
          </w:p>
          <w:p w:rsidR="007B1A5E" w:rsidRDefault="007B1A5E" w:rsidP="007B1A5E">
            <w:pPr>
              <w:jc w:val="both"/>
              <w:rPr>
                <w:sz w:val="22"/>
                <w:szCs w:val="22"/>
                <w:lang w:eastAsia="en-US"/>
              </w:rPr>
            </w:pPr>
            <w:r w:rsidRPr="007B1A5E">
              <w:rPr>
                <w:sz w:val="22"/>
                <w:szCs w:val="22"/>
                <w:lang w:eastAsia="en-US"/>
              </w:rPr>
              <w:t>Решени</w:t>
            </w:r>
            <w:r w:rsidR="00AF438C">
              <w:rPr>
                <w:sz w:val="22"/>
                <w:szCs w:val="22"/>
                <w:lang w:eastAsia="en-US"/>
              </w:rPr>
              <w:t>я</w:t>
            </w:r>
            <w:r w:rsidRPr="007B1A5E">
              <w:rPr>
                <w:sz w:val="22"/>
                <w:szCs w:val="22"/>
                <w:lang w:eastAsia="en-US"/>
              </w:rPr>
              <w:t xml:space="preserve"> по указанн</w:t>
            </w:r>
            <w:r w:rsidR="00400F05">
              <w:rPr>
                <w:sz w:val="22"/>
                <w:szCs w:val="22"/>
                <w:lang w:eastAsia="en-US"/>
              </w:rPr>
              <w:t>ым</w:t>
            </w:r>
            <w:r w:rsidRPr="007B1A5E">
              <w:rPr>
                <w:sz w:val="22"/>
                <w:szCs w:val="22"/>
                <w:lang w:eastAsia="en-US"/>
              </w:rPr>
              <w:t xml:space="preserve"> вопрос</w:t>
            </w:r>
            <w:r w:rsidR="00400F05">
              <w:rPr>
                <w:sz w:val="22"/>
                <w:szCs w:val="22"/>
                <w:lang w:eastAsia="en-US"/>
              </w:rPr>
              <w:t>ам</w:t>
            </w:r>
            <w:r w:rsidRPr="007B1A5E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400F05">
              <w:rPr>
                <w:sz w:val="22"/>
                <w:szCs w:val="22"/>
                <w:lang w:eastAsia="en-US"/>
              </w:rPr>
              <w:t>ы</w:t>
            </w:r>
            <w:r w:rsidRPr="007B1A5E">
              <w:rPr>
                <w:sz w:val="22"/>
                <w:szCs w:val="22"/>
                <w:lang w:eastAsia="en-US"/>
              </w:rPr>
              <w:t xml:space="preserve"> единогласно.</w:t>
            </w:r>
          </w:p>
          <w:p w:rsidR="00400F05" w:rsidRDefault="00400F05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Pr="00562335" w:rsidRDefault="008C5104" w:rsidP="00400F05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 w:rsidRPr="00562335">
              <w:rPr>
                <w:sz w:val="22"/>
                <w:szCs w:val="22"/>
                <w:lang w:eastAsia="en-US"/>
              </w:rPr>
              <w:t>1</w:t>
            </w:r>
            <w:r w:rsidRPr="00562335">
              <w:rPr>
                <w:sz w:val="22"/>
                <w:szCs w:val="22"/>
                <w:lang w:eastAsia="en-US"/>
              </w:rPr>
              <w:t xml:space="preserve"> «</w:t>
            </w:r>
            <w:r w:rsidR="00CE017A" w:rsidRPr="00CE017A">
              <w:rPr>
                <w:sz w:val="22"/>
                <w:szCs w:val="22"/>
                <w:lang w:eastAsia="en-US"/>
              </w:rPr>
              <w:t>Об утверждении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стоимостью 1,5 млрд. рублей и более для проведения публичного технологического и ценового аудита в 2019 году</w:t>
            </w:r>
            <w:r w:rsidR="0090341D" w:rsidRPr="00562335">
              <w:rPr>
                <w:sz w:val="22"/>
                <w:szCs w:val="22"/>
                <w:lang w:eastAsia="en-US"/>
              </w:rPr>
              <w:t>»:</w:t>
            </w:r>
          </w:p>
          <w:p w:rsidR="008713EA" w:rsidRPr="00562335" w:rsidRDefault="008713EA" w:rsidP="005623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2C5D" w:rsidRDefault="00CE017A" w:rsidP="009C51EE">
            <w:pPr>
              <w:jc w:val="both"/>
              <w:rPr>
                <w:bCs/>
                <w:sz w:val="22"/>
                <w:szCs w:val="22"/>
              </w:rPr>
            </w:pPr>
            <w:r w:rsidRPr="00CE017A">
              <w:rPr>
                <w:bCs/>
                <w:sz w:val="22"/>
                <w:szCs w:val="22"/>
              </w:rPr>
              <w:t>Принять к сведению информацию об отсутствии в проекте скорректированной инвестиционной программы ПАО «МРСК Северного Кавказа» на период 2016-2022 гг. и в утвержденной инвестиционной программе 2016-2022 гг. инвестиционных проектов, предусматривающих строительство, реконструкцию, техническое перевооружение объектов капитального строительства сметной стои</w:t>
            </w:r>
            <w:r>
              <w:rPr>
                <w:bCs/>
                <w:sz w:val="22"/>
                <w:szCs w:val="22"/>
              </w:rPr>
              <w:t>мостью 1,5 млрд. рублей и более</w:t>
            </w:r>
            <w:r w:rsidR="009C51EE" w:rsidRPr="009C51EE">
              <w:rPr>
                <w:bCs/>
                <w:sz w:val="22"/>
                <w:szCs w:val="22"/>
              </w:rPr>
              <w:t>.</w:t>
            </w:r>
          </w:p>
          <w:p w:rsidR="00352C5D" w:rsidRDefault="00352C5D" w:rsidP="00B07CFF">
            <w:pPr>
              <w:jc w:val="both"/>
              <w:rPr>
                <w:bCs/>
                <w:sz w:val="22"/>
                <w:szCs w:val="22"/>
              </w:rPr>
            </w:pPr>
          </w:p>
          <w:p w:rsidR="00352C5D" w:rsidRDefault="00352C5D" w:rsidP="00B07CFF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2</w:t>
            </w:r>
            <w:r w:rsidRPr="00352C5D">
              <w:rPr>
                <w:bCs/>
                <w:sz w:val="22"/>
                <w:szCs w:val="22"/>
              </w:rPr>
              <w:t xml:space="preserve"> «</w:t>
            </w:r>
            <w:r w:rsidR="00CE017A" w:rsidRPr="00CE017A">
              <w:rPr>
                <w:bCs/>
                <w:sz w:val="22"/>
                <w:szCs w:val="22"/>
              </w:rPr>
              <w:t>О рассмотрении отчета Генерального директора Общества о выполнении решений, принятых на заседаниях Совета директоров Общества</w:t>
            </w:r>
            <w:r w:rsidRPr="00352C5D">
              <w:rPr>
                <w:bCs/>
                <w:sz w:val="22"/>
                <w:szCs w:val="22"/>
              </w:rPr>
              <w:t>»:</w:t>
            </w:r>
          </w:p>
          <w:p w:rsidR="00352C5D" w:rsidRDefault="00352C5D" w:rsidP="00B07CFF">
            <w:pPr>
              <w:jc w:val="both"/>
              <w:rPr>
                <w:bCs/>
                <w:sz w:val="22"/>
                <w:szCs w:val="22"/>
              </w:rPr>
            </w:pPr>
          </w:p>
          <w:p w:rsidR="00CE017A" w:rsidRPr="00CE017A" w:rsidRDefault="00CE017A" w:rsidP="00CE017A">
            <w:pPr>
              <w:jc w:val="both"/>
              <w:rPr>
                <w:bCs/>
                <w:sz w:val="22"/>
                <w:szCs w:val="22"/>
              </w:rPr>
            </w:pPr>
            <w:r w:rsidRPr="00CE017A">
              <w:rPr>
                <w:bCs/>
                <w:sz w:val="22"/>
                <w:szCs w:val="22"/>
              </w:rPr>
              <w:t>1. Принять к сведению отчет Генерального директора Общества о выполнении решений, принятых на заседаниях Совета директоров Общества, согласно Приложению №1 к настоящему решению Совета директоров.</w:t>
            </w:r>
          </w:p>
          <w:p w:rsidR="00CE017A" w:rsidRPr="00CE017A" w:rsidRDefault="00CE017A" w:rsidP="00CE017A">
            <w:pPr>
              <w:jc w:val="both"/>
              <w:rPr>
                <w:bCs/>
                <w:sz w:val="22"/>
                <w:szCs w:val="22"/>
              </w:rPr>
            </w:pPr>
            <w:r w:rsidRPr="00CE017A">
              <w:rPr>
                <w:bCs/>
                <w:sz w:val="22"/>
                <w:szCs w:val="22"/>
              </w:rPr>
              <w:t xml:space="preserve">2. Обратить внимание Генерального директора Общества на невыполнение </w:t>
            </w:r>
            <w:proofErr w:type="gramStart"/>
            <w:r w:rsidRPr="00CE017A">
              <w:rPr>
                <w:bCs/>
                <w:sz w:val="22"/>
                <w:szCs w:val="22"/>
              </w:rPr>
              <w:t>ряда поручений Совета директоров Общества</w:t>
            </w:r>
            <w:proofErr w:type="gramEnd"/>
            <w:r w:rsidRPr="00CE017A">
              <w:rPr>
                <w:bCs/>
                <w:sz w:val="22"/>
                <w:szCs w:val="22"/>
              </w:rPr>
              <w:t xml:space="preserve"> в сроки, установленные решениями Совета директоров Общества.</w:t>
            </w:r>
          </w:p>
          <w:p w:rsidR="00CE017A" w:rsidRPr="00CE017A" w:rsidRDefault="00CE017A" w:rsidP="00CE017A">
            <w:pPr>
              <w:jc w:val="both"/>
              <w:rPr>
                <w:bCs/>
                <w:sz w:val="22"/>
                <w:szCs w:val="22"/>
              </w:rPr>
            </w:pPr>
            <w:r w:rsidRPr="00CE017A">
              <w:rPr>
                <w:bCs/>
                <w:sz w:val="22"/>
                <w:szCs w:val="22"/>
              </w:rPr>
              <w:t>3. Поручить Генеральному директору Общества:</w:t>
            </w:r>
          </w:p>
          <w:p w:rsidR="00CE017A" w:rsidRPr="00CE017A" w:rsidRDefault="00CE017A" w:rsidP="00CE017A">
            <w:pPr>
              <w:jc w:val="both"/>
              <w:rPr>
                <w:bCs/>
                <w:sz w:val="22"/>
                <w:szCs w:val="22"/>
              </w:rPr>
            </w:pPr>
            <w:r w:rsidRPr="00CE017A">
              <w:rPr>
                <w:bCs/>
                <w:sz w:val="22"/>
                <w:szCs w:val="22"/>
              </w:rPr>
              <w:t xml:space="preserve">- исключить случаи </w:t>
            </w:r>
            <w:proofErr w:type="gramStart"/>
            <w:r w:rsidRPr="00CE017A">
              <w:rPr>
                <w:bCs/>
                <w:sz w:val="22"/>
                <w:szCs w:val="22"/>
              </w:rPr>
              <w:t>неисполнения поручений Совета директоров Общества</w:t>
            </w:r>
            <w:proofErr w:type="gramEnd"/>
            <w:r w:rsidRPr="00CE017A">
              <w:rPr>
                <w:bCs/>
                <w:sz w:val="22"/>
                <w:szCs w:val="22"/>
              </w:rPr>
              <w:t xml:space="preserve"> в сроки, </w:t>
            </w:r>
            <w:r w:rsidRPr="00CE017A">
              <w:rPr>
                <w:bCs/>
                <w:sz w:val="22"/>
                <w:szCs w:val="22"/>
              </w:rPr>
              <w:lastRenderedPageBreak/>
              <w:t>установленные решениями Совета директоров Общества;</w:t>
            </w:r>
          </w:p>
          <w:p w:rsidR="00352C5D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bCs/>
                <w:sz w:val="22"/>
                <w:szCs w:val="22"/>
              </w:rPr>
              <w:t>- обеспечить неукоснительное соблюдение Постановления Правительства Российской Федерации от 11.12.2014 № 1352 в части сроков оплаты по договорам, заключенным с субъектами малого</w:t>
            </w:r>
            <w:r>
              <w:rPr>
                <w:bCs/>
                <w:sz w:val="22"/>
                <w:szCs w:val="22"/>
              </w:rPr>
              <w:t xml:space="preserve"> и среднего предпринимательства</w:t>
            </w:r>
            <w:r w:rsidR="00352C5D" w:rsidRPr="00352C5D">
              <w:rPr>
                <w:sz w:val="22"/>
                <w:szCs w:val="22"/>
                <w:lang w:eastAsia="en-US"/>
              </w:rPr>
              <w:t>.</w:t>
            </w:r>
          </w:p>
          <w:p w:rsidR="009C51EE" w:rsidRDefault="009C51EE" w:rsidP="009C51E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C51EE" w:rsidRDefault="009C51EE" w:rsidP="009C51EE">
            <w:pPr>
              <w:jc w:val="both"/>
              <w:rPr>
                <w:sz w:val="22"/>
                <w:szCs w:val="22"/>
                <w:lang w:eastAsia="en-US"/>
              </w:rPr>
            </w:pPr>
            <w:r w:rsidRPr="009C51E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9C51EE">
              <w:rPr>
                <w:sz w:val="22"/>
                <w:szCs w:val="22"/>
                <w:lang w:eastAsia="en-US"/>
              </w:rPr>
              <w:t xml:space="preserve"> «</w:t>
            </w:r>
            <w:r w:rsidR="00CE017A" w:rsidRPr="00CE017A">
              <w:rPr>
                <w:sz w:val="22"/>
                <w:szCs w:val="22"/>
                <w:lang w:eastAsia="en-US"/>
              </w:rPr>
              <w:t xml:space="preserve">О рассмотрении </w:t>
            </w:r>
            <w:proofErr w:type="gramStart"/>
            <w:r w:rsidR="00CE017A" w:rsidRPr="00CE017A">
              <w:rPr>
                <w:sz w:val="22"/>
                <w:szCs w:val="22"/>
                <w:lang w:eastAsia="en-US"/>
              </w:rPr>
              <w:t>результатов внешней независимой оценки эффективности системы внутреннего контроля</w:t>
            </w:r>
            <w:proofErr w:type="gramEnd"/>
            <w:r w:rsidRPr="009C51EE">
              <w:rPr>
                <w:sz w:val="22"/>
                <w:szCs w:val="22"/>
                <w:lang w:eastAsia="en-US"/>
              </w:rPr>
              <w:t>»:</w:t>
            </w:r>
          </w:p>
          <w:p w:rsidR="009C51EE" w:rsidRDefault="009C51EE" w:rsidP="009C51E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E017A" w:rsidRPr="00CE017A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sz w:val="22"/>
                <w:szCs w:val="22"/>
                <w:lang w:eastAsia="en-US"/>
              </w:rPr>
              <w:t xml:space="preserve">1. Принять к сведению отчет ООО «РСМ Русь» и признание независимым экспертом системы внутреннего контроля Общества умеренно эффективной согласно Приложению №2 к настоящему решению Совета директоров. </w:t>
            </w:r>
          </w:p>
          <w:p w:rsidR="00CE017A" w:rsidRPr="00CE017A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sz w:val="22"/>
                <w:szCs w:val="22"/>
                <w:lang w:eastAsia="en-US"/>
              </w:rPr>
              <w:t>2. Поручить Единоличному исполнительному органу ПАО «МРСК Северного Кавказа» обеспечить разработку и вынесение на утверждение Советом директоров Общества мероприятий по повышению эффективности системы внутреннего контрол</w:t>
            </w:r>
            <w:r>
              <w:rPr>
                <w:sz w:val="22"/>
                <w:szCs w:val="22"/>
                <w:lang w:eastAsia="en-US"/>
              </w:rPr>
              <w:t xml:space="preserve">я, в том числе направленных </w:t>
            </w:r>
            <w:proofErr w:type="gramStart"/>
            <w:r>
              <w:rPr>
                <w:sz w:val="22"/>
                <w:szCs w:val="22"/>
                <w:lang w:eastAsia="en-US"/>
              </w:rPr>
              <w:t>на</w:t>
            </w:r>
            <w:proofErr w:type="gramEnd"/>
            <w:r>
              <w:rPr>
                <w:sz w:val="22"/>
                <w:szCs w:val="22"/>
                <w:lang w:eastAsia="en-US"/>
              </w:rPr>
              <w:t>:</w:t>
            </w:r>
          </w:p>
          <w:p w:rsidR="00CE017A" w:rsidRPr="00CE017A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sz w:val="22"/>
                <w:szCs w:val="22"/>
                <w:lang w:eastAsia="en-US"/>
              </w:rPr>
              <w:t>­ повышение эффективности компонента «Оценка рисков» и его полной интеграции с</w:t>
            </w:r>
            <w:r>
              <w:rPr>
                <w:sz w:val="22"/>
                <w:szCs w:val="22"/>
                <w:lang w:eastAsia="en-US"/>
              </w:rPr>
              <w:t xml:space="preserve"> системой внутреннего контроля;</w:t>
            </w:r>
          </w:p>
          <w:p w:rsidR="00CE017A" w:rsidRPr="00CE017A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sz w:val="22"/>
                <w:szCs w:val="22"/>
                <w:lang w:eastAsia="en-US"/>
              </w:rPr>
              <w:t>­ развитие системы функциональных КПЭ относительно целей по биз</w:t>
            </w:r>
            <w:r>
              <w:rPr>
                <w:sz w:val="22"/>
                <w:szCs w:val="22"/>
                <w:lang w:eastAsia="en-US"/>
              </w:rPr>
              <w:t>нес- процессам;</w:t>
            </w:r>
          </w:p>
          <w:p w:rsidR="00CE017A" w:rsidRPr="00CE017A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sz w:val="22"/>
                <w:szCs w:val="22"/>
                <w:lang w:eastAsia="en-US"/>
              </w:rPr>
              <w:t xml:space="preserve">­ полную адаптацию типовых рисков бизнес-процессов в регламентирующих </w:t>
            </w:r>
            <w:r>
              <w:rPr>
                <w:sz w:val="22"/>
                <w:szCs w:val="22"/>
                <w:lang w:eastAsia="en-US"/>
              </w:rPr>
              <w:t>документах по бизнес-процессам;</w:t>
            </w:r>
          </w:p>
          <w:p w:rsidR="00CE017A" w:rsidRPr="00CE017A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sz w:val="22"/>
                <w:szCs w:val="22"/>
                <w:lang w:eastAsia="en-US"/>
              </w:rPr>
              <w:t>­ устранение недостатков дизайна отдельных процедур контроля, отмеченных в о</w:t>
            </w:r>
            <w:r>
              <w:rPr>
                <w:sz w:val="22"/>
                <w:szCs w:val="22"/>
                <w:lang w:eastAsia="en-US"/>
              </w:rPr>
              <w:t>тчете по ряду бизнес-процессов;</w:t>
            </w:r>
          </w:p>
          <w:p w:rsidR="00CE017A" w:rsidRPr="00CE017A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sz w:val="22"/>
                <w:szCs w:val="22"/>
                <w:lang w:eastAsia="en-US"/>
              </w:rPr>
              <w:t>­ синхронизацию внедрения автоматизированных контрольных процедур одновременно с а</w:t>
            </w:r>
            <w:r>
              <w:rPr>
                <w:sz w:val="22"/>
                <w:szCs w:val="22"/>
                <w:lang w:eastAsia="en-US"/>
              </w:rPr>
              <w:t>втоматизацией бизнес-процессов;</w:t>
            </w:r>
          </w:p>
          <w:p w:rsidR="00CE017A" w:rsidRPr="00CE017A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sz w:val="22"/>
                <w:szCs w:val="22"/>
                <w:lang w:eastAsia="en-US"/>
              </w:rPr>
              <w:t>­ полное и своевременное устранение недостатков системы внутреннего контроля, выявляемых внутренним аудитом, Ревизионной комиссией, внешними органами контроля и надзора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:rsidR="00CE017A" w:rsidRPr="00CE017A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sz w:val="22"/>
                <w:szCs w:val="22"/>
                <w:lang w:eastAsia="en-US"/>
              </w:rPr>
              <w:t>­ полную интеграцию управления антикоррупцион</w:t>
            </w:r>
            <w:r>
              <w:rPr>
                <w:sz w:val="22"/>
                <w:szCs w:val="22"/>
                <w:lang w:eastAsia="en-US"/>
              </w:rPr>
              <w:t>ными рисками в бизнес-процессы.</w:t>
            </w:r>
          </w:p>
          <w:p w:rsidR="009C51EE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Срок: не позднее 31.07.2019</w:t>
            </w:r>
            <w:r w:rsidR="009C51EE" w:rsidRPr="009C51EE">
              <w:rPr>
                <w:sz w:val="22"/>
                <w:szCs w:val="22"/>
                <w:lang w:eastAsia="en-US"/>
              </w:rPr>
              <w:t>.</w:t>
            </w:r>
          </w:p>
          <w:p w:rsidR="009C51EE" w:rsidRDefault="009C51EE" w:rsidP="009C51E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C51EE" w:rsidRDefault="009C51EE" w:rsidP="009C51EE">
            <w:pPr>
              <w:jc w:val="both"/>
              <w:rPr>
                <w:sz w:val="22"/>
                <w:szCs w:val="22"/>
                <w:lang w:eastAsia="en-US"/>
              </w:rPr>
            </w:pPr>
            <w:r w:rsidRPr="009C51E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9C51EE">
              <w:rPr>
                <w:sz w:val="22"/>
                <w:szCs w:val="22"/>
                <w:lang w:eastAsia="en-US"/>
              </w:rPr>
              <w:t xml:space="preserve"> «</w:t>
            </w:r>
            <w:r w:rsidR="00CE017A" w:rsidRPr="00CE017A">
              <w:rPr>
                <w:sz w:val="22"/>
                <w:szCs w:val="22"/>
                <w:lang w:eastAsia="en-US"/>
              </w:rPr>
              <w:t>О присоединении Общества к Единому стандарту фирменного стиля ПАО «Россети» и организаций Группы компаний ПАО «Россети»</w:t>
            </w:r>
            <w:r w:rsidRPr="009C51EE">
              <w:rPr>
                <w:sz w:val="22"/>
                <w:szCs w:val="22"/>
                <w:lang w:eastAsia="en-US"/>
              </w:rPr>
              <w:t>»:</w:t>
            </w:r>
          </w:p>
          <w:p w:rsidR="009C51EE" w:rsidRDefault="009C51EE" w:rsidP="009C51EE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E017A" w:rsidRPr="00CE017A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sz w:val="22"/>
                <w:szCs w:val="22"/>
                <w:lang w:eastAsia="en-US"/>
              </w:rPr>
              <w:t>1. Присоединиться к Единому стандарту фирменного стиля ПАО «Россети» и организаций группы компаний «Россети», утвержденному решением Совета директоров ПАО «Россети» (протокол от 30.04.2019 № 353, вопрос 5), согласно Приложению №3 к настоящему решению Совета директоров.</w:t>
            </w:r>
          </w:p>
          <w:p w:rsidR="00CE017A" w:rsidRPr="00CE017A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sz w:val="22"/>
                <w:szCs w:val="22"/>
                <w:lang w:eastAsia="en-US"/>
              </w:rPr>
              <w:t>2. Утвердить разработанное в соответствии с пунктом 1 решения Положение по управлению фирменным стилем Общества согласно Приложению №4 к настоящему решению Совета директоров.</w:t>
            </w:r>
          </w:p>
          <w:p w:rsidR="00CE017A" w:rsidRPr="00CE017A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sz w:val="22"/>
                <w:szCs w:val="22"/>
                <w:lang w:eastAsia="en-US"/>
              </w:rPr>
              <w:t>3. Утвердить Дорожную карту по переходу Общества на Единый стандарт фирменного стиля ПАО «Россети» и организаций Группы компаний «Россети» согласно Приложению №5 к настоящему решению Совета директоров.</w:t>
            </w:r>
          </w:p>
          <w:p w:rsidR="00C175C1" w:rsidRDefault="00CE017A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CE017A">
              <w:rPr>
                <w:sz w:val="22"/>
                <w:szCs w:val="22"/>
                <w:lang w:eastAsia="en-US"/>
              </w:rPr>
              <w:t xml:space="preserve">4. </w:t>
            </w:r>
            <w:proofErr w:type="gramStart"/>
            <w:r w:rsidRPr="00CE017A">
              <w:rPr>
                <w:sz w:val="22"/>
                <w:szCs w:val="22"/>
                <w:lang w:eastAsia="en-US"/>
              </w:rPr>
              <w:t>Установить, что решение Совета директоров от 30.11.2015 № 216 действует только в части, не противоречащей пунктам 1-3 настоящего решения Совета директоров, до окончания переходного периода, определяемого по носителям фирменного стиля в соответствии с Единым стандартом фирменного стиля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E017A">
              <w:rPr>
                <w:sz w:val="22"/>
                <w:szCs w:val="22"/>
                <w:lang w:eastAsia="en-US"/>
              </w:rPr>
              <w:t>ПАО «Россети» и организаций Группы компаний «Россети» (Приложение № 3 к настоящему решению Совета директоров), Положением по управлению фирменным стилем Общества (Приложение №4 к настоящему</w:t>
            </w:r>
            <w:proofErr w:type="gramEnd"/>
            <w:r w:rsidRPr="00CE017A">
              <w:rPr>
                <w:sz w:val="22"/>
                <w:szCs w:val="22"/>
                <w:lang w:eastAsia="en-US"/>
              </w:rPr>
              <w:t xml:space="preserve"> решению Совета директоров) и Дорожной картой по переходу Общества на Единый стандарт фирменного стиля ПАО «Россети» и организаций Группы компаний ПАО «Россети» (Приложение №5 к настоя</w:t>
            </w:r>
            <w:r>
              <w:rPr>
                <w:sz w:val="22"/>
                <w:szCs w:val="22"/>
                <w:lang w:eastAsia="en-US"/>
              </w:rPr>
              <w:t>щему решению Совета директоров)</w:t>
            </w:r>
            <w:r w:rsidR="00C175C1" w:rsidRPr="00C175C1">
              <w:rPr>
                <w:sz w:val="22"/>
                <w:szCs w:val="22"/>
                <w:lang w:eastAsia="en-US"/>
              </w:rPr>
              <w:t>.</w:t>
            </w:r>
          </w:p>
          <w:p w:rsidR="00352C5D" w:rsidRDefault="00352C5D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C175C1">
              <w:rPr>
                <w:sz w:val="22"/>
                <w:szCs w:val="22"/>
                <w:lang w:eastAsia="en-US"/>
              </w:rPr>
              <w:t>2</w:t>
            </w:r>
            <w:r w:rsidR="00CE017A">
              <w:rPr>
                <w:sz w:val="22"/>
                <w:szCs w:val="22"/>
                <w:lang w:eastAsia="en-US"/>
              </w:rPr>
              <w:t>4</w:t>
            </w:r>
            <w:r w:rsidR="00E8391F">
              <w:rPr>
                <w:sz w:val="22"/>
                <w:szCs w:val="22"/>
                <w:lang w:eastAsia="en-US"/>
              </w:rPr>
              <w:t>.06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57F32" w:rsidRPr="00820DED" w:rsidRDefault="008C5104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</w:t>
            </w:r>
            <w:r w:rsidRPr="00820DED">
              <w:rPr>
                <w:sz w:val="22"/>
                <w:szCs w:val="22"/>
                <w:lang w:eastAsia="en-US"/>
              </w:rPr>
              <w:lastRenderedPageBreak/>
              <w:t xml:space="preserve">приняты соответствующие решения – </w:t>
            </w:r>
            <w:r w:rsidR="00E8391F">
              <w:rPr>
                <w:sz w:val="22"/>
                <w:szCs w:val="22"/>
                <w:lang w:eastAsia="en-US"/>
              </w:rPr>
              <w:t>2</w:t>
            </w:r>
            <w:r w:rsidR="00CE017A">
              <w:rPr>
                <w:sz w:val="22"/>
                <w:szCs w:val="22"/>
                <w:lang w:eastAsia="en-US"/>
              </w:rPr>
              <w:t>5</w:t>
            </w:r>
            <w:r w:rsidR="0085325D">
              <w:rPr>
                <w:sz w:val="22"/>
                <w:szCs w:val="22"/>
                <w:lang w:eastAsia="en-US"/>
              </w:rPr>
              <w:t>.06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</w:t>
            </w:r>
            <w:r w:rsidR="00F913C0">
              <w:rPr>
                <w:sz w:val="22"/>
                <w:szCs w:val="22"/>
                <w:lang w:eastAsia="en-US"/>
              </w:rPr>
              <w:t>3</w:t>
            </w:r>
            <w:r w:rsidR="00857F32">
              <w:rPr>
                <w:sz w:val="22"/>
                <w:szCs w:val="22"/>
                <w:lang w:eastAsia="en-US"/>
              </w:rPr>
              <w:t>8</w:t>
            </w:r>
            <w:r w:rsidR="00CE017A">
              <w:rPr>
                <w:sz w:val="22"/>
                <w:szCs w:val="22"/>
                <w:lang w:eastAsia="en-US"/>
              </w:rPr>
              <w:t>5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8C5104" w:rsidRPr="00820DED" w:rsidTr="00247AA5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247AA5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857F32">
              <w:rPr>
                <w:sz w:val="22"/>
                <w:szCs w:val="22"/>
              </w:rPr>
              <w:t xml:space="preserve">    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CE017A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E8391F">
              <w:rPr>
                <w:sz w:val="22"/>
                <w:szCs w:val="22"/>
              </w:rPr>
              <w:t>2</w:t>
            </w:r>
            <w:r w:rsidR="00CE017A">
              <w:rPr>
                <w:sz w:val="22"/>
                <w:szCs w:val="22"/>
              </w:rPr>
              <w:t>5</w:t>
            </w:r>
            <w:r w:rsidRPr="00820DED">
              <w:rPr>
                <w:sz w:val="22"/>
                <w:szCs w:val="22"/>
              </w:rPr>
              <w:t xml:space="preserve">» </w:t>
            </w:r>
            <w:r w:rsidR="0085325D">
              <w:rPr>
                <w:sz w:val="22"/>
                <w:szCs w:val="22"/>
              </w:rPr>
              <w:t>июня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</w:t>
            </w:r>
            <w:r w:rsidR="002512D3">
              <w:rPr>
                <w:sz w:val="22"/>
                <w:szCs w:val="22"/>
              </w:rPr>
              <w:t xml:space="preserve"> </w:t>
            </w:r>
            <w:r w:rsidR="0085325D">
              <w:rPr>
                <w:sz w:val="22"/>
                <w:szCs w:val="22"/>
              </w:rPr>
              <w:t xml:space="preserve"> </w:t>
            </w:r>
            <w:r w:rsidR="002512D3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D24" w:rsidRDefault="00190D24">
      <w:r>
        <w:separator/>
      </w:r>
    </w:p>
  </w:endnote>
  <w:endnote w:type="continuationSeparator" w:id="0">
    <w:p w:rsidR="00190D24" w:rsidRDefault="00190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190D24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D24" w:rsidRDefault="00190D24">
      <w:r>
        <w:separator/>
      </w:r>
    </w:p>
  </w:footnote>
  <w:footnote w:type="continuationSeparator" w:id="0">
    <w:p w:rsidR="00190D24" w:rsidRDefault="00190D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CE017A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190D2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112E9"/>
    <w:rsid w:val="000207F7"/>
    <w:rsid w:val="00024FB0"/>
    <w:rsid w:val="000305B0"/>
    <w:rsid w:val="0004566F"/>
    <w:rsid w:val="000516DC"/>
    <w:rsid w:val="000A1BD4"/>
    <w:rsid w:val="00107407"/>
    <w:rsid w:val="0014581A"/>
    <w:rsid w:val="00190D24"/>
    <w:rsid w:val="002118AF"/>
    <w:rsid w:val="00213F1A"/>
    <w:rsid w:val="0021763C"/>
    <w:rsid w:val="00223917"/>
    <w:rsid w:val="0022599B"/>
    <w:rsid w:val="00247AA5"/>
    <w:rsid w:val="002512D3"/>
    <w:rsid w:val="00281FF4"/>
    <w:rsid w:val="002913B6"/>
    <w:rsid w:val="00291439"/>
    <w:rsid w:val="002A5896"/>
    <w:rsid w:val="002D092D"/>
    <w:rsid w:val="003204B2"/>
    <w:rsid w:val="00347387"/>
    <w:rsid w:val="00352C5D"/>
    <w:rsid w:val="00356CE4"/>
    <w:rsid w:val="003604B6"/>
    <w:rsid w:val="003A4521"/>
    <w:rsid w:val="003D61AB"/>
    <w:rsid w:val="00400F05"/>
    <w:rsid w:val="00405C9E"/>
    <w:rsid w:val="00470AF9"/>
    <w:rsid w:val="004947B9"/>
    <w:rsid w:val="004F0BF2"/>
    <w:rsid w:val="004F3AE5"/>
    <w:rsid w:val="0053616C"/>
    <w:rsid w:val="00562335"/>
    <w:rsid w:val="0057693B"/>
    <w:rsid w:val="005C2892"/>
    <w:rsid w:val="005C33CC"/>
    <w:rsid w:val="00600444"/>
    <w:rsid w:val="0063057C"/>
    <w:rsid w:val="00632970"/>
    <w:rsid w:val="006461C9"/>
    <w:rsid w:val="0066745B"/>
    <w:rsid w:val="00691973"/>
    <w:rsid w:val="006944DA"/>
    <w:rsid w:val="006D186A"/>
    <w:rsid w:val="006F0F3A"/>
    <w:rsid w:val="00713B07"/>
    <w:rsid w:val="007144EB"/>
    <w:rsid w:val="00737C21"/>
    <w:rsid w:val="00737CCB"/>
    <w:rsid w:val="00741234"/>
    <w:rsid w:val="00750A85"/>
    <w:rsid w:val="00755F62"/>
    <w:rsid w:val="00796CC3"/>
    <w:rsid w:val="007979BB"/>
    <w:rsid w:val="007B1A5E"/>
    <w:rsid w:val="007E26F5"/>
    <w:rsid w:val="0085325D"/>
    <w:rsid w:val="00857F32"/>
    <w:rsid w:val="008713EA"/>
    <w:rsid w:val="008A675A"/>
    <w:rsid w:val="008C5104"/>
    <w:rsid w:val="008F52B1"/>
    <w:rsid w:val="00902740"/>
    <w:rsid w:val="0090341D"/>
    <w:rsid w:val="00922AF3"/>
    <w:rsid w:val="009513E8"/>
    <w:rsid w:val="009769E6"/>
    <w:rsid w:val="00977292"/>
    <w:rsid w:val="009A2FD4"/>
    <w:rsid w:val="009B3959"/>
    <w:rsid w:val="009C1A05"/>
    <w:rsid w:val="009C51EE"/>
    <w:rsid w:val="009C6493"/>
    <w:rsid w:val="009E54F7"/>
    <w:rsid w:val="00A00825"/>
    <w:rsid w:val="00A40500"/>
    <w:rsid w:val="00A503F8"/>
    <w:rsid w:val="00A65FB8"/>
    <w:rsid w:val="00AA2A4D"/>
    <w:rsid w:val="00AA5B70"/>
    <w:rsid w:val="00AF438C"/>
    <w:rsid w:val="00B07CFF"/>
    <w:rsid w:val="00B6139F"/>
    <w:rsid w:val="00B7156A"/>
    <w:rsid w:val="00C00133"/>
    <w:rsid w:val="00C13F0D"/>
    <w:rsid w:val="00C175C1"/>
    <w:rsid w:val="00C203AF"/>
    <w:rsid w:val="00C2774F"/>
    <w:rsid w:val="00C335C5"/>
    <w:rsid w:val="00C417B3"/>
    <w:rsid w:val="00C448B9"/>
    <w:rsid w:val="00CB6AF4"/>
    <w:rsid w:val="00CE017A"/>
    <w:rsid w:val="00CE714E"/>
    <w:rsid w:val="00DA39E0"/>
    <w:rsid w:val="00DC15F4"/>
    <w:rsid w:val="00DD179F"/>
    <w:rsid w:val="00DE770C"/>
    <w:rsid w:val="00E51437"/>
    <w:rsid w:val="00E61DEC"/>
    <w:rsid w:val="00E71F07"/>
    <w:rsid w:val="00E72E82"/>
    <w:rsid w:val="00E8391F"/>
    <w:rsid w:val="00EC7F5D"/>
    <w:rsid w:val="00EE63CE"/>
    <w:rsid w:val="00F10795"/>
    <w:rsid w:val="00F33757"/>
    <w:rsid w:val="00F57F2C"/>
    <w:rsid w:val="00F64006"/>
    <w:rsid w:val="00F644A7"/>
    <w:rsid w:val="00F64752"/>
    <w:rsid w:val="00F8236B"/>
    <w:rsid w:val="00F9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41</cp:revision>
  <dcterms:created xsi:type="dcterms:W3CDTF">2018-12-27T13:50:00Z</dcterms:created>
  <dcterms:modified xsi:type="dcterms:W3CDTF">2019-06-25T09:15:00Z</dcterms:modified>
</cp:coreProperties>
</file>